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C" w:rsidRPr="00ED22D0" w:rsidRDefault="007B396C" w:rsidP="007B396C">
      <w:pPr>
        <w:autoSpaceDE w:val="0"/>
        <w:autoSpaceDN w:val="0"/>
        <w:adjustRightInd w:val="0"/>
        <w:ind w:firstLine="709"/>
        <w:outlineLvl w:val="0"/>
        <w:rPr>
          <w:rFonts w:eastAsia="Calibri"/>
          <w:b/>
          <w:bCs/>
          <w:lang w:eastAsia="en-US"/>
        </w:rPr>
      </w:pPr>
    </w:p>
    <w:tbl>
      <w:tblPr>
        <w:tblpPr w:leftFromText="180" w:rightFromText="180" w:vertAnchor="text" w:horzAnchor="margin" w:tblpXSpec="center" w:tblpY="39"/>
        <w:tblW w:w="9888" w:type="dxa"/>
        <w:tblCellMar>
          <w:left w:w="107" w:type="dxa"/>
          <w:right w:w="107" w:type="dxa"/>
        </w:tblCellMar>
        <w:tblLook w:val="04A0" w:firstRow="1" w:lastRow="0" w:firstColumn="1" w:lastColumn="0" w:noHBand="0" w:noVBand="1"/>
      </w:tblPr>
      <w:tblGrid>
        <w:gridCol w:w="4360"/>
        <w:gridCol w:w="1417"/>
        <w:gridCol w:w="4111"/>
      </w:tblGrid>
      <w:tr w:rsidR="008F52A8" w:rsidRPr="003C5B05" w:rsidTr="00F026F7">
        <w:trPr>
          <w:cantSplit/>
          <w:trHeight w:val="1843"/>
        </w:trPr>
        <w:tc>
          <w:tcPr>
            <w:tcW w:w="4360" w:type="dxa"/>
            <w:hideMark/>
          </w:tcPr>
          <w:p w:rsidR="008F52A8" w:rsidRPr="003C5B05" w:rsidRDefault="008F52A8" w:rsidP="00F026F7">
            <w:pPr>
              <w:jc w:val="center"/>
              <w:rPr>
                <w:rFonts w:ascii="ER Bukinist Bashkir" w:hAnsi="ER Bukinist Bashkir" w:cs="ER Bukinist Bashkir"/>
                <w:b/>
                <w:bCs/>
              </w:rPr>
            </w:pPr>
            <w:r w:rsidRPr="003C5B05">
              <w:rPr>
                <w:b/>
                <w:bCs/>
              </w:rPr>
              <w:t>БАШҚОРТОСТАН РЕСПУБЛИКАҺ</w:t>
            </w:r>
            <w:proofErr w:type="gramStart"/>
            <w:r w:rsidRPr="003C5B05">
              <w:rPr>
                <w:b/>
                <w:bCs/>
              </w:rPr>
              <w:t>Ы</w:t>
            </w:r>
            <w:proofErr w:type="gramEnd"/>
          </w:p>
          <w:p w:rsidR="008F52A8" w:rsidRPr="003C5B05" w:rsidRDefault="008F52A8" w:rsidP="00F026F7">
            <w:pPr>
              <w:keepNext/>
              <w:tabs>
                <w:tab w:val="left" w:pos="3060"/>
              </w:tabs>
              <w:jc w:val="center"/>
              <w:outlineLvl w:val="0"/>
              <w:rPr>
                <w:b/>
              </w:rPr>
            </w:pPr>
            <w:r w:rsidRPr="003C5B05">
              <w:rPr>
                <w:b/>
              </w:rPr>
              <w:t>БЛАГОВАР РАЙОНЫ МУНИЦИПАЛЬ РАЙОНЫНЫҢ ӨЙҘӨ</w:t>
            </w:r>
            <w:proofErr w:type="gramStart"/>
            <w:r w:rsidRPr="003C5B05">
              <w:rPr>
                <w:b/>
              </w:rPr>
              <w:t>Р</w:t>
            </w:r>
            <w:proofErr w:type="gramEnd"/>
            <w:r w:rsidRPr="003C5B05">
              <w:rPr>
                <w:b/>
                <w:lang w:bidi="he-IL"/>
              </w:rPr>
              <w:t>Ә</w:t>
            </w:r>
            <w:r w:rsidRPr="003C5B05">
              <w:rPr>
                <w:b/>
              </w:rPr>
              <w:t xml:space="preserve">КБАШ  </w:t>
            </w:r>
          </w:p>
          <w:p w:rsidR="008F52A8" w:rsidRPr="003C5B05" w:rsidRDefault="008F52A8" w:rsidP="00F026F7">
            <w:pPr>
              <w:keepNext/>
              <w:tabs>
                <w:tab w:val="left" w:pos="3060"/>
              </w:tabs>
              <w:jc w:val="center"/>
              <w:outlineLvl w:val="0"/>
              <w:rPr>
                <w:b/>
              </w:rPr>
            </w:pPr>
            <w:r w:rsidRPr="003C5B05">
              <w:rPr>
                <w:b/>
              </w:rPr>
              <w:t xml:space="preserve">АУЫЛ СОВЕТЫ </w:t>
            </w:r>
          </w:p>
          <w:p w:rsidR="008F52A8" w:rsidRPr="003C5B05" w:rsidRDefault="008F52A8" w:rsidP="00F026F7">
            <w:pPr>
              <w:keepNext/>
              <w:tabs>
                <w:tab w:val="left" w:pos="3060"/>
              </w:tabs>
              <w:jc w:val="center"/>
              <w:outlineLvl w:val="0"/>
              <w:rPr>
                <w:b/>
              </w:rPr>
            </w:pPr>
            <w:r w:rsidRPr="003C5B05">
              <w:rPr>
                <w:b/>
              </w:rPr>
              <w:t>АУЫЛ БИЛӘМӘҺЕ СОВЕТЫ</w:t>
            </w:r>
          </w:p>
          <w:p w:rsidR="008F52A8" w:rsidRPr="003C5B05" w:rsidRDefault="008F52A8" w:rsidP="00F026F7">
            <w:pPr>
              <w:jc w:val="center"/>
              <w:rPr>
                <w:b/>
              </w:rPr>
            </w:pPr>
            <w:proofErr w:type="spellStart"/>
            <w:r w:rsidRPr="003C5B05">
              <w:rPr>
                <w:b/>
              </w:rPr>
              <w:t>егерме</w:t>
            </w:r>
            <w:proofErr w:type="spellEnd"/>
            <w:r w:rsidRPr="003C5B05">
              <w:rPr>
                <w:b/>
              </w:rPr>
              <w:t xml:space="preserve"> </w:t>
            </w:r>
            <w:proofErr w:type="gramStart"/>
            <w:r w:rsidRPr="003C5B05">
              <w:rPr>
                <w:b/>
                <w:lang w:val="en-US"/>
              </w:rPr>
              <w:t>h</w:t>
            </w:r>
            <w:proofErr w:type="spellStart"/>
            <w:proofErr w:type="gramEnd"/>
            <w:r w:rsidRPr="003C5B05">
              <w:rPr>
                <w:b/>
              </w:rPr>
              <w:t>игеҙенсе</w:t>
            </w:r>
            <w:proofErr w:type="spellEnd"/>
            <w:r w:rsidRPr="003C5B05">
              <w:rPr>
                <w:b/>
              </w:rPr>
              <w:t xml:space="preserve"> </w:t>
            </w:r>
            <w:proofErr w:type="spellStart"/>
            <w:r w:rsidRPr="003C5B05">
              <w:rPr>
                <w:b/>
                <w:bCs/>
              </w:rPr>
              <w:t>сакырылыш</w:t>
            </w:r>
            <w:proofErr w:type="spellEnd"/>
          </w:p>
        </w:tc>
        <w:tc>
          <w:tcPr>
            <w:tcW w:w="1417" w:type="dxa"/>
            <w:vMerge w:val="restart"/>
            <w:tcBorders>
              <w:top w:val="nil"/>
              <w:left w:val="nil"/>
              <w:bottom w:val="thinThickSmallGap" w:sz="24" w:space="0" w:color="auto"/>
              <w:right w:val="nil"/>
            </w:tcBorders>
            <w:hideMark/>
          </w:tcPr>
          <w:p w:rsidR="008F52A8" w:rsidRPr="003C5B05" w:rsidRDefault="008F52A8" w:rsidP="00F026F7">
            <w:pPr>
              <w:spacing w:before="120"/>
              <w:jc w:val="center"/>
            </w:pPr>
            <w:r>
              <w:rPr>
                <w:noProof/>
              </w:rPr>
              <w:drawing>
                <wp:inline distT="0" distB="0" distL="0" distR="0" wp14:anchorId="189EFCC8" wp14:editId="26543716">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11" w:type="dxa"/>
            <w:hideMark/>
          </w:tcPr>
          <w:p w:rsidR="008F52A8" w:rsidRPr="003C5B05" w:rsidRDefault="008F52A8" w:rsidP="00F026F7">
            <w:pPr>
              <w:jc w:val="center"/>
              <w:rPr>
                <w:b/>
                <w:bCs/>
              </w:rPr>
            </w:pPr>
            <w:r w:rsidRPr="003C5B05">
              <w:rPr>
                <w:b/>
                <w:bCs/>
              </w:rPr>
              <w:t>РЕСПУБЛИКА БАШКОРТОСТАН</w:t>
            </w:r>
          </w:p>
          <w:p w:rsidR="008F52A8" w:rsidRPr="003C5B05" w:rsidRDefault="008F52A8" w:rsidP="00F026F7">
            <w:pPr>
              <w:jc w:val="center"/>
              <w:rPr>
                <w:b/>
                <w:bCs/>
              </w:rPr>
            </w:pPr>
            <w:r w:rsidRPr="003C5B05">
              <w:rPr>
                <w:b/>
                <w:bCs/>
                <w:lang w:val="be-BY"/>
              </w:rPr>
              <w:t xml:space="preserve"> МУНИЦИПАЛЬНЫЙ РАЙОН БЛАГОВАРСКИЙ РАЙОН</w:t>
            </w:r>
          </w:p>
          <w:p w:rsidR="008F52A8" w:rsidRPr="003C5B05" w:rsidRDefault="008F52A8" w:rsidP="00F026F7">
            <w:pPr>
              <w:jc w:val="center"/>
              <w:rPr>
                <w:b/>
                <w:bCs/>
              </w:rPr>
            </w:pPr>
            <w:r w:rsidRPr="003C5B05">
              <w:rPr>
                <w:b/>
                <w:bCs/>
              </w:rPr>
              <w:t>СОВЕТ СЕЛЬСКОГО ПОСЕЛЕНИЯ УДРЯКБАШЕВСКИЙ СЕЛЬСОВЕТ</w:t>
            </w:r>
          </w:p>
          <w:p w:rsidR="008F52A8" w:rsidRPr="003C5B05" w:rsidRDefault="008F52A8" w:rsidP="00F026F7">
            <w:pPr>
              <w:jc w:val="center"/>
              <w:rPr>
                <w:b/>
                <w:bCs/>
              </w:rPr>
            </w:pPr>
            <w:r w:rsidRPr="003C5B05">
              <w:rPr>
                <w:b/>
                <w:bCs/>
              </w:rPr>
              <w:t>двадцать восьмого созыва</w:t>
            </w:r>
          </w:p>
        </w:tc>
      </w:tr>
      <w:tr w:rsidR="008F52A8" w:rsidRPr="001A3716" w:rsidTr="00F026F7">
        <w:trPr>
          <w:cantSplit/>
        </w:trPr>
        <w:tc>
          <w:tcPr>
            <w:tcW w:w="4360" w:type="dxa"/>
            <w:tcBorders>
              <w:top w:val="nil"/>
              <w:left w:val="nil"/>
              <w:bottom w:val="thinThickSmallGap" w:sz="24" w:space="0" w:color="auto"/>
              <w:right w:val="nil"/>
            </w:tcBorders>
            <w:hideMark/>
          </w:tcPr>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452733, </w:t>
            </w:r>
            <w:proofErr w:type="spellStart"/>
            <w:r w:rsidRPr="003C5B05">
              <w:rPr>
                <w:sz w:val="20"/>
              </w:rPr>
              <w:t>Ө</w:t>
            </w:r>
            <w:r w:rsidRPr="003C5B05">
              <w:rPr>
                <w:rFonts w:ascii="Bookman Old Style" w:hAnsi="Bookman Old Style" w:cs="Bookman Old Style"/>
                <w:sz w:val="20"/>
              </w:rPr>
              <w:t>йз</w:t>
            </w:r>
            <w:r w:rsidRPr="003C5B05">
              <w:rPr>
                <w:sz w:val="20"/>
              </w:rPr>
              <w:t>ө</w:t>
            </w:r>
            <w:proofErr w:type="gramStart"/>
            <w:r w:rsidRPr="003C5B05">
              <w:rPr>
                <w:rFonts w:ascii="Bookman Old Style" w:hAnsi="Bookman Old Style" w:cs="Bookman Old Style"/>
                <w:sz w:val="20"/>
              </w:rPr>
              <w:t>р</w:t>
            </w:r>
            <w:proofErr w:type="gramEnd"/>
            <w:r w:rsidRPr="003C5B05">
              <w:rPr>
                <w:sz w:val="20"/>
              </w:rPr>
              <w:t>ә</w:t>
            </w:r>
            <w:r w:rsidRPr="003C5B05">
              <w:rPr>
                <w:rFonts w:ascii="Bookman Old Style" w:hAnsi="Bookman Old Style" w:cs="Bookman Old Style"/>
                <w:sz w:val="20"/>
              </w:rPr>
              <w:t>кбаш</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ауылы</w:t>
            </w:r>
            <w:proofErr w:type="spellEnd"/>
            <w:r w:rsidRPr="003C5B05">
              <w:rPr>
                <w:rFonts w:ascii="Bookman Old Style" w:hAnsi="Bookman Old Style"/>
                <w:sz w:val="20"/>
              </w:rPr>
              <w:t>,</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 </w:t>
            </w:r>
            <w:proofErr w:type="spellStart"/>
            <w:r w:rsidRPr="003C5B05">
              <w:rPr>
                <w:sz w:val="20"/>
              </w:rPr>
              <w:t>Ү</w:t>
            </w:r>
            <w:r w:rsidRPr="003C5B05">
              <w:rPr>
                <w:rFonts w:ascii="Bookman Old Style" w:hAnsi="Bookman Old Style" w:cs="Bookman Old Style"/>
                <w:sz w:val="20"/>
              </w:rPr>
              <w:t>з</w:t>
            </w:r>
            <w:r w:rsidRPr="003C5B05">
              <w:rPr>
                <w:sz w:val="20"/>
              </w:rPr>
              <w:t>ә</w:t>
            </w:r>
            <w:proofErr w:type="gramStart"/>
            <w:r w:rsidRPr="003C5B05">
              <w:rPr>
                <w:rFonts w:ascii="Bookman Old Style" w:hAnsi="Bookman Old Style" w:cs="Bookman Old Style"/>
                <w:sz w:val="20"/>
              </w:rPr>
              <w:t>к</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урам</w:t>
            </w:r>
            <w:proofErr w:type="spellEnd"/>
            <w:proofErr w:type="gramEnd"/>
            <w:r w:rsidRPr="003C5B05">
              <w:rPr>
                <w:rFonts w:ascii="Bookman Old Style" w:hAnsi="Bookman Old Style"/>
                <w:sz w:val="20"/>
              </w:rPr>
              <w:t>, 31/1</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Тел. (34747) 2-83-72, </w:t>
            </w:r>
          </w:p>
          <w:p w:rsidR="008F52A8" w:rsidRPr="003C5B05" w:rsidRDefault="008F52A8" w:rsidP="00F026F7">
            <w:pPr>
              <w:jc w:val="center"/>
              <w:rPr>
                <w:sz w:val="20"/>
                <w:lang w:val="en-US"/>
              </w:rPr>
            </w:pPr>
            <w:r w:rsidRPr="003C5B05">
              <w:rPr>
                <w:rFonts w:ascii="Bookman Old Style" w:hAnsi="Bookman Old Style"/>
                <w:sz w:val="20"/>
              </w:rPr>
              <w:t xml:space="preserve">          </w:t>
            </w:r>
            <w:r w:rsidRPr="003C5B05">
              <w:rPr>
                <w:rFonts w:ascii="Bookman Old Style" w:hAnsi="Bookman Old Style"/>
                <w:sz w:val="20"/>
                <w:lang w:val="en-US"/>
              </w:rPr>
              <w:t xml:space="preserve">E-mail: udrjakbashsp_blag@mail.ru </w:t>
            </w:r>
            <w:r w:rsidRPr="003C5B05">
              <w:rPr>
                <w:rFonts w:ascii="Bookman Old Style" w:hAnsi="Bookman Old Style"/>
                <w:sz w:val="20"/>
                <w:lang w:val="en-US"/>
              </w:rPr>
              <w:tab/>
            </w:r>
            <w:r w:rsidRPr="003C5B05">
              <w:rPr>
                <w:rFonts w:ascii="Bookman Old Style" w:hAnsi="Bookman Old Style" w:cs="Arial"/>
                <w:sz w:val="20"/>
                <w:lang w:val="en-US"/>
              </w:rPr>
              <w:t xml:space="preserve"> </w:t>
            </w:r>
          </w:p>
        </w:tc>
        <w:tc>
          <w:tcPr>
            <w:tcW w:w="1417" w:type="dxa"/>
            <w:vMerge/>
            <w:tcBorders>
              <w:top w:val="nil"/>
              <w:left w:val="nil"/>
              <w:bottom w:val="thinThickSmallGap" w:sz="24" w:space="0" w:color="auto"/>
              <w:right w:val="nil"/>
            </w:tcBorders>
            <w:vAlign w:val="center"/>
            <w:hideMark/>
          </w:tcPr>
          <w:p w:rsidR="008F52A8" w:rsidRPr="003C5B05" w:rsidRDefault="008F52A8" w:rsidP="00F026F7">
            <w:pPr>
              <w:rPr>
                <w:lang w:val="en-US"/>
              </w:rPr>
            </w:pPr>
          </w:p>
        </w:tc>
        <w:tc>
          <w:tcPr>
            <w:tcW w:w="4111" w:type="dxa"/>
            <w:tcBorders>
              <w:top w:val="nil"/>
              <w:left w:val="nil"/>
              <w:bottom w:val="thinThickSmallGap" w:sz="24" w:space="0" w:color="auto"/>
              <w:right w:val="nil"/>
            </w:tcBorders>
            <w:hideMark/>
          </w:tcPr>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452733, село </w:t>
            </w:r>
            <w:proofErr w:type="spellStart"/>
            <w:r w:rsidRPr="003C5B05">
              <w:rPr>
                <w:rFonts w:ascii="Bookman Old Style" w:hAnsi="Bookman Old Style"/>
                <w:sz w:val="20"/>
              </w:rPr>
              <w:t>Удрякбаш</w:t>
            </w:r>
            <w:proofErr w:type="spellEnd"/>
            <w:r w:rsidRPr="003C5B05">
              <w:rPr>
                <w:rFonts w:ascii="Bookman Old Style" w:hAnsi="Bookman Old Style"/>
                <w:sz w:val="20"/>
              </w:rPr>
              <w:t>,</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ул. Центральная, 31/1</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Тел. (34747) 2-83-72,</w:t>
            </w:r>
          </w:p>
          <w:p w:rsidR="008F52A8" w:rsidRPr="003C5B05" w:rsidRDefault="008F52A8" w:rsidP="00F026F7">
            <w:pPr>
              <w:jc w:val="center"/>
              <w:rPr>
                <w:rFonts w:ascii="Arial" w:hAnsi="Arial" w:cs="Arial"/>
                <w:sz w:val="20"/>
                <w:lang w:val="en-US"/>
              </w:rPr>
            </w:pPr>
            <w:r w:rsidRPr="003C5B05">
              <w:rPr>
                <w:rFonts w:ascii="Bookman Old Style" w:hAnsi="Bookman Old Style"/>
                <w:sz w:val="20"/>
                <w:lang w:val="en-US"/>
              </w:rPr>
              <w:t>E-mail: udrjakbashsp_blag@mail.ru</w:t>
            </w:r>
          </w:p>
        </w:tc>
      </w:tr>
    </w:tbl>
    <w:p w:rsidR="008F52A8" w:rsidRPr="003C5B05" w:rsidRDefault="008F52A8" w:rsidP="008F52A8">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8F52A8" w:rsidRPr="003C5B05" w:rsidTr="00F026F7">
        <w:trPr>
          <w:trHeight w:val="851"/>
        </w:trPr>
        <w:tc>
          <w:tcPr>
            <w:tcW w:w="4240" w:type="dxa"/>
            <w:hideMark/>
          </w:tcPr>
          <w:p w:rsidR="008F52A8" w:rsidRPr="003C5B05" w:rsidRDefault="008F52A8" w:rsidP="00F026F7">
            <w:pPr>
              <w:rPr>
                <w:b/>
                <w:sz w:val="28"/>
                <w:szCs w:val="28"/>
                <w:lang w:val="en-US"/>
              </w:rPr>
            </w:pPr>
            <w:r w:rsidRPr="003C5B05">
              <w:rPr>
                <w:b/>
                <w:sz w:val="28"/>
                <w:szCs w:val="28"/>
                <w:lang w:val="en-US"/>
              </w:rPr>
              <w:t xml:space="preserve">                         </w:t>
            </w:r>
          </w:p>
          <w:p w:rsidR="008F52A8" w:rsidRPr="003C5B05" w:rsidRDefault="008F52A8" w:rsidP="00F026F7">
            <w:pPr>
              <w:jc w:val="center"/>
              <w:rPr>
                <w:b/>
                <w:sz w:val="28"/>
                <w:szCs w:val="28"/>
              </w:rPr>
            </w:pPr>
            <w:r w:rsidRPr="003C5B05">
              <w:rPr>
                <w:b/>
                <w:sz w:val="28"/>
                <w:szCs w:val="28"/>
              </w:rPr>
              <w:t xml:space="preserve">Қ А </w:t>
            </w:r>
            <w:proofErr w:type="gramStart"/>
            <w:r w:rsidRPr="003C5B05">
              <w:rPr>
                <w:b/>
                <w:sz w:val="28"/>
                <w:szCs w:val="28"/>
              </w:rPr>
              <w:t>Р</w:t>
            </w:r>
            <w:proofErr w:type="gramEnd"/>
            <w:r w:rsidRPr="003C5B05">
              <w:rPr>
                <w:b/>
                <w:sz w:val="28"/>
                <w:szCs w:val="28"/>
              </w:rPr>
              <w:t xml:space="preserve"> А Р</w:t>
            </w:r>
          </w:p>
        </w:tc>
        <w:tc>
          <w:tcPr>
            <w:tcW w:w="2696" w:type="dxa"/>
          </w:tcPr>
          <w:p w:rsidR="008F52A8" w:rsidRPr="003C5B05" w:rsidRDefault="008F52A8" w:rsidP="00F026F7">
            <w:pPr>
              <w:rPr>
                <w:b/>
                <w:bCs/>
                <w:color w:val="000000"/>
                <w:sz w:val="28"/>
                <w:szCs w:val="28"/>
              </w:rPr>
            </w:pPr>
          </w:p>
        </w:tc>
        <w:tc>
          <w:tcPr>
            <w:tcW w:w="4134" w:type="dxa"/>
          </w:tcPr>
          <w:p w:rsidR="008F52A8" w:rsidRPr="003C5B05" w:rsidRDefault="008F52A8" w:rsidP="00F026F7">
            <w:pPr>
              <w:ind w:left="1002" w:right="-900"/>
              <w:rPr>
                <w:b/>
                <w:color w:val="000000"/>
                <w:sz w:val="28"/>
                <w:szCs w:val="28"/>
              </w:rPr>
            </w:pPr>
          </w:p>
          <w:p w:rsidR="008F52A8" w:rsidRPr="003C5B05" w:rsidRDefault="008F52A8" w:rsidP="00F026F7">
            <w:pPr>
              <w:ind w:right="-201"/>
              <w:jc w:val="center"/>
              <w:rPr>
                <w:sz w:val="28"/>
                <w:szCs w:val="28"/>
              </w:rPr>
            </w:pPr>
            <w:proofErr w:type="gramStart"/>
            <w:r w:rsidRPr="003C5B05">
              <w:rPr>
                <w:b/>
                <w:color w:val="000000"/>
                <w:sz w:val="28"/>
                <w:szCs w:val="28"/>
              </w:rPr>
              <w:t>Р</w:t>
            </w:r>
            <w:proofErr w:type="gramEnd"/>
            <w:r w:rsidRPr="003C5B05">
              <w:rPr>
                <w:b/>
                <w:color w:val="000000"/>
                <w:sz w:val="28"/>
                <w:szCs w:val="28"/>
              </w:rPr>
              <w:t xml:space="preserve"> Е Ш Е Н И Е</w:t>
            </w:r>
          </w:p>
        </w:tc>
      </w:tr>
    </w:tbl>
    <w:p w:rsidR="008F52A8" w:rsidRPr="002613F8" w:rsidRDefault="008F52A8" w:rsidP="008F52A8">
      <w:pPr>
        <w:pStyle w:val="ConsPlusTitle"/>
        <w:jc w:val="center"/>
        <w:rPr>
          <w:rFonts w:ascii="Times New Roman" w:hAnsi="Times New Roman" w:cs="Times New Roman"/>
          <w:sz w:val="24"/>
          <w:szCs w:val="24"/>
        </w:rPr>
      </w:pPr>
    </w:p>
    <w:p w:rsidR="008F52A8" w:rsidRPr="002613F8" w:rsidRDefault="008F52A8" w:rsidP="008F52A8">
      <w:pPr>
        <w:pStyle w:val="ConsPlusTitle"/>
        <w:jc w:val="center"/>
        <w:rPr>
          <w:rFonts w:ascii="Times New Roman" w:hAnsi="Times New Roman" w:cs="Times New Roman"/>
          <w:b w:val="0"/>
          <w:bCs/>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sidRPr="000E79C8">
        <w:rPr>
          <w:rFonts w:ascii="Times New Roman" w:hAnsi="Times New Roman" w:cs="Times New Roman"/>
          <w:sz w:val="24"/>
          <w:szCs w:val="24"/>
        </w:rPr>
        <w:t xml:space="preserve">сельского поселения </w:t>
      </w:r>
      <w:proofErr w:type="spellStart"/>
      <w:r w:rsidRPr="000E79C8">
        <w:rPr>
          <w:rFonts w:ascii="Times New Roman" w:hAnsi="Times New Roman" w:cs="Times New Roman"/>
          <w:sz w:val="24"/>
          <w:szCs w:val="24"/>
        </w:rPr>
        <w:t>Удрякбашевский</w:t>
      </w:r>
      <w:proofErr w:type="spellEnd"/>
      <w:r w:rsidRPr="000E79C8">
        <w:rPr>
          <w:rFonts w:ascii="Times New Roman" w:hAnsi="Times New Roman" w:cs="Times New Roman"/>
          <w:sz w:val="24"/>
          <w:szCs w:val="24"/>
        </w:rPr>
        <w:t xml:space="preserve"> сельсовет муниципального района </w:t>
      </w:r>
      <w:proofErr w:type="spellStart"/>
      <w:r w:rsidRPr="000E79C8">
        <w:rPr>
          <w:rFonts w:ascii="Times New Roman" w:hAnsi="Times New Roman" w:cs="Times New Roman"/>
          <w:sz w:val="24"/>
          <w:szCs w:val="24"/>
        </w:rPr>
        <w:t>Благоварский</w:t>
      </w:r>
      <w:proofErr w:type="spellEnd"/>
      <w:r w:rsidRPr="000E79C8">
        <w:rPr>
          <w:rFonts w:ascii="Times New Roman" w:hAnsi="Times New Roman" w:cs="Times New Roman"/>
          <w:sz w:val="24"/>
          <w:szCs w:val="24"/>
        </w:rPr>
        <w:t xml:space="preserve"> район Республики Башкортостан</w:t>
      </w:r>
    </w:p>
    <w:p w:rsidR="008F52A8" w:rsidRPr="002613F8" w:rsidRDefault="008F52A8" w:rsidP="008F52A8">
      <w:pPr>
        <w:widowControl w:val="0"/>
        <w:autoSpaceDE w:val="0"/>
        <w:autoSpaceDN w:val="0"/>
        <w:adjustRightInd w:val="0"/>
        <w:ind w:firstLine="851"/>
        <w:jc w:val="center"/>
        <w:rPr>
          <w:b/>
          <w:bCs/>
        </w:rPr>
      </w:pPr>
    </w:p>
    <w:p w:rsidR="008F52A8" w:rsidRPr="002613F8" w:rsidRDefault="008F52A8" w:rsidP="008F52A8">
      <w:pPr>
        <w:autoSpaceDE w:val="0"/>
        <w:autoSpaceDN w:val="0"/>
        <w:adjustRightInd w:val="0"/>
        <w:ind w:firstLine="567"/>
        <w:jc w:val="both"/>
      </w:pPr>
      <w:r w:rsidRPr="002613F8">
        <w:t xml:space="preserve">В соответствии с Федеральным законом «Об общих принципах организации местного самоуправления в Российской Федерации», </w:t>
      </w:r>
      <w:hyperlink r:id="rId10" w:history="1">
        <w:r w:rsidRPr="002613F8">
          <w:t>Уставом</w:t>
        </w:r>
      </w:hyperlink>
      <w:r w:rsidRPr="002613F8">
        <w:t xml:space="preserve">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r w:rsidRPr="002613F8">
        <w:t xml:space="preserve">, Совет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p>
    <w:p w:rsidR="008F52A8" w:rsidRPr="002613F8" w:rsidRDefault="008F52A8" w:rsidP="008F52A8">
      <w:pPr>
        <w:autoSpaceDE w:val="0"/>
        <w:autoSpaceDN w:val="0"/>
        <w:adjustRightInd w:val="0"/>
        <w:ind w:firstLine="567"/>
        <w:jc w:val="both"/>
      </w:pPr>
    </w:p>
    <w:p w:rsidR="008F52A8" w:rsidRPr="002613F8" w:rsidRDefault="008F52A8" w:rsidP="008F52A8">
      <w:pPr>
        <w:suppressAutoHyphens/>
        <w:jc w:val="center"/>
        <w:rPr>
          <w:lang w:eastAsia="ar-SA"/>
        </w:rPr>
      </w:pPr>
      <w:r w:rsidRPr="002613F8">
        <w:rPr>
          <w:lang w:eastAsia="ar-SA"/>
        </w:rPr>
        <w:t>РЕШИЛ:</w:t>
      </w:r>
    </w:p>
    <w:p w:rsidR="008F52A8" w:rsidRPr="002613F8" w:rsidRDefault="008F52A8" w:rsidP="008F52A8">
      <w:pPr>
        <w:widowControl w:val="0"/>
        <w:tabs>
          <w:tab w:val="left" w:pos="567"/>
        </w:tabs>
        <w:ind w:firstLine="709"/>
        <w:contextualSpacing/>
        <w:jc w:val="both"/>
      </w:pPr>
    </w:p>
    <w:p w:rsidR="008F52A8" w:rsidRPr="0020183C" w:rsidRDefault="008F52A8" w:rsidP="008F52A8">
      <w:pPr>
        <w:ind w:firstLine="708"/>
        <w:jc w:val="both"/>
        <w:rPr>
          <w:rFonts w:ascii="Tahoma" w:hAnsi="Tahoma" w:cs="Tahoma"/>
          <w:color w:val="000000"/>
        </w:rPr>
      </w:pPr>
      <w:r w:rsidRPr="002613F8">
        <w:t>1. Утвердить Правил</w:t>
      </w:r>
      <w:r w:rsidR="001A3716">
        <w:t>а</w:t>
      </w:r>
      <w:bookmarkStart w:id="0" w:name="_GoBack"/>
      <w:bookmarkEnd w:id="0"/>
      <w:r w:rsidRPr="002613F8">
        <w:t xml:space="preserve"> благоустройства территории </w:t>
      </w:r>
      <w:r w:rsidRPr="0020183C">
        <w:rPr>
          <w:color w:val="000000"/>
        </w:rPr>
        <w:t xml:space="preserve">сельского поселения </w:t>
      </w:r>
      <w:proofErr w:type="spellStart"/>
      <w:r w:rsidRPr="0020183C">
        <w:rPr>
          <w:color w:val="000000"/>
        </w:rPr>
        <w:t>Удрякбашевский</w:t>
      </w:r>
      <w:proofErr w:type="spellEnd"/>
      <w:r w:rsidRPr="0020183C">
        <w:rPr>
          <w:color w:val="000000"/>
        </w:rPr>
        <w:t xml:space="preserve"> сельсовет муниципального района </w:t>
      </w:r>
      <w:proofErr w:type="spellStart"/>
      <w:r w:rsidRPr="0020183C">
        <w:rPr>
          <w:color w:val="000000"/>
        </w:rPr>
        <w:t>Благоварский</w:t>
      </w:r>
      <w:proofErr w:type="spellEnd"/>
      <w:r w:rsidRPr="0020183C">
        <w:rPr>
          <w:color w:val="000000"/>
        </w:rPr>
        <w:t xml:space="preserve"> район Республики Башкортостан</w:t>
      </w:r>
      <w:r>
        <w:rPr>
          <w:color w:val="000000"/>
        </w:rPr>
        <w:t>.</w:t>
      </w:r>
      <w:r w:rsidRPr="0020183C">
        <w:rPr>
          <w:rFonts w:ascii="Tahoma" w:hAnsi="Tahoma" w:cs="Tahoma"/>
          <w:color w:val="000000"/>
        </w:rPr>
        <w:t> </w:t>
      </w:r>
    </w:p>
    <w:p w:rsidR="008F52A8" w:rsidRDefault="008F52A8" w:rsidP="008F52A8">
      <w:pPr>
        <w:ind w:firstLine="709"/>
        <w:jc w:val="both"/>
      </w:pPr>
      <w:r w:rsidRPr="002613F8">
        <w:t xml:space="preserve">2. Признать утратившим силу решение Совета </w:t>
      </w:r>
      <w:r>
        <w:t xml:space="preserve">от </w:t>
      </w:r>
      <w:r w:rsidRPr="00FF767C">
        <w:t>06.05.2019 г</w:t>
      </w:r>
      <w:r>
        <w:t xml:space="preserve">ода </w:t>
      </w:r>
      <w:r w:rsidRPr="00FF767C">
        <w:t>№ 47-360</w:t>
      </w:r>
      <w:r w:rsidRPr="002613F8">
        <w:t>.</w:t>
      </w:r>
    </w:p>
    <w:p w:rsidR="008F52A8" w:rsidRPr="00FF767C" w:rsidRDefault="008F52A8" w:rsidP="008F52A8">
      <w:pPr>
        <w:ind w:firstLine="709"/>
        <w:jc w:val="both"/>
        <w:rPr>
          <w:b/>
          <w:bCs/>
        </w:rPr>
      </w:pPr>
      <w:r>
        <w:t>3</w:t>
      </w:r>
      <w:r w:rsidRPr="002613F8">
        <w:t xml:space="preserve">. Признать утратившим силу решение Совета </w:t>
      </w:r>
      <w:r>
        <w:t xml:space="preserve">от </w:t>
      </w:r>
      <w:r w:rsidRPr="00FF767C">
        <w:t>11.09.2020 года</w:t>
      </w:r>
      <w:r>
        <w:t xml:space="preserve"> </w:t>
      </w:r>
      <w:r w:rsidRPr="00FF767C">
        <w:t xml:space="preserve"> № 14-107</w:t>
      </w:r>
      <w:r>
        <w:t>.</w:t>
      </w:r>
    </w:p>
    <w:p w:rsidR="008F52A8" w:rsidRDefault="008F52A8" w:rsidP="008F52A8">
      <w:pPr>
        <w:ind w:firstLine="709"/>
        <w:jc w:val="both"/>
      </w:pPr>
      <w:r>
        <w:t>4</w:t>
      </w:r>
      <w:r w:rsidRPr="002613F8">
        <w:t>. Настоящее Решение вступает в силу со дня его официального опубликования.</w:t>
      </w:r>
    </w:p>
    <w:p w:rsidR="008F52A8" w:rsidRPr="002613F8" w:rsidRDefault="008F52A8" w:rsidP="008F52A8">
      <w:pPr>
        <w:ind w:firstLine="709"/>
        <w:jc w:val="both"/>
      </w:pPr>
      <w:r>
        <w:t>5.</w:t>
      </w:r>
      <w:r w:rsidRPr="00FF767C">
        <w:rPr>
          <w:sz w:val="28"/>
          <w:szCs w:val="28"/>
        </w:rPr>
        <w:t xml:space="preserve"> </w:t>
      </w:r>
      <w:proofErr w:type="gramStart"/>
      <w:r w:rsidRPr="00FF767C">
        <w:t>Разместить</w:t>
      </w:r>
      <w:proofErr w:type="gramEnd"/>
      <w:r w:rsidRPr="00FF767C">
        <w:t xml:space="preserve"> настоящее решение на официальном сайте сельского поселения </w:t>
      </w:r>
      <w:proofErr w:type="spellStart"/>
      <w:r w:rsidRPr="00FF767C">
        <w:t>Удрякбашевский</w:t>
      </w:r>
      <w:proofErr w:type="spellEnd"/>
      <w:r w:rsidRPr="00FF767C">
        <w:t xml:space="preserve"> сельсовет муниципального района </w:t>
      </w:r>
      <w:proofErr w:type="spellStart"/>
      <w:r w:rsidRPr="00FF767C">
        <w:t>Благоварский</w:t>
      </w:r>
      <w:proofErr w:type="spellEnd"/>
      <w:r w:rsidRPr="00FF767C">
        <w:t xml:space="preserve"> район Республики Башкортостан </w:t>
      </w:r>
      <w:hyperlink r:id="rId11" w:history="1">
        <w:r w:rsidRPr="00FF767C">
          <w:rPr>
            <w:rStyle w:val="a8"/>
          </w:rPr>
          <w:t>http://udryakbash.ru/</w:t>
        </w:r>
      </w:hyperlink>
      <w:r w:rsidRPr="00FF767C">
        <w:t>.</w:t>
      </w:r>
    </w:p>
    <w:p w:rsidR="008F52A8" w:rsidRPr="002613F8" w:rsidRDefault="008F52A8" w:rsidP="008F52A8">
      <w:pPr>
        <w:ind w:firstLine="709"/>
        <w:jc w:val="both"/>
      </w:pPr>
    </w:p>
    <w:p w:rsidR="008F52A8" w:rsidRPr="002613F8" w:rsidRDefault="008F52A8" w:rsidP="008F52A8">
      <w:pPr>
        <w:ind w:firstLine="851"/>
        <w:jc w:val="both"/>
      </w:pPr>
    </w:p>
    <w:p w:rsidR="008F52A8" w:rsidRPr="002613F8" w:rsidRDefault="008F52A8" w:rsidP="008F52A8"/>
    <w:p w:rsidR="008F52A8" w:rsidRPr="00FF767C" w:rsidRDefault="008F52A8" w:rsidP="008F52A8">
      <w:pPr>
        <w:autoSpaceDE w:val="0"/>
        <w:autoSpaceDN w:val="0"/>
        <w:adjustRightInd w:val="0"/>
        <w:ind w:firstLine="709"/>
        <w:outlineLvl w:val="0"/>
      </w:pPr>
      <w:r w:rsidRPr="00FF767C">
        <w:t xml:space="preserve">Глава сельского поселения </w:t>
      </w:r>
      <w:proofErr w:type="spellStart"/>
      <w:r w:rsidRPr="00FF767C">
        <w:t>Удрякбашевский</w:t>
      </w:r>
      <w:proofErr w:type="spellEnd"/>
      <w:r w:rsidRPr="00FF767C">
        <w:t xml:space="preserve">  сельсовет </w:t>
      </w:r>
    </w:p>
    <w:p w:rsidR="008F52A8" w:rsidRPr="00FF767C" w:rsidRDefault="008F52A8" w:rsidP="008F52A8">
      <w:pPr>
        <w:autoSpaceDE w:val="0"/>
        <w:autoSpaceDN w:val="0"/>
        <w:adjustRightInd w:val="0"/>
        <w:ind w:firstLine="709"/>
        <w:outlineLvl w:val="0"/>
      </w:pPr>
      <w:r w:rsidRPr="00FF767C">
        <w:t xml:space="preserve">муниципального района </w:t>
      </w:r>
      <w:proofErr w:type="spellStart"/>
      <w:r w:rsidRPr="00FF767C">
        <w:t>Благоварский</w:t>
      </w:r>
      <w:proofErr w:type="spellEnd"/>
      <w:r w:rsidRPr="00FF767C">
        <w:t xml:space="preserve"> район</w:t>
      </w:r>
    </w:p>
    <w:p w:rsidR="008F52A8" w:rsidRPr="00FF767C" w:rsidRDefault="008F52A8" w:rsidP="008F52A8">
      <w:pPr>
        <w:autoSpaceDE w:val="0"/>
        <w:autoSpaceDN w:val="0"/>
        <w:adjustRightInd w:val="0"/>
        <w:ind w:firstLine="709"/>
        <w:outlineLvl w:val="0"/>
      </w:pPr>
      <w:r w:rsidRPr="00FF767C">
        <w:t xml:space="preserve">Республики  Башкортостан                                                               Р.Р. </w:t>
      </w:r>
      <w:proofErr w:type="spellStart"/>
      <w:r w:rsidRPr="00FF767C">
        <w:t>Ишбулатов</w:t>
      </w:r>
      <w:proofErr w:type="spellEnd"/>
    </w:p>
    <w:p w:rsidR="008F52A8" w:rsidRPr="00FF767C" w:rsidRDefault="008F52A8" w:rsidP="008F52A8">
      <w:pPr>
        <w:autoSpaceDE w:val="0"/>
        <w:autoSpaceDN w:val="0"/>
        <w:adjustRightInd w:val="0"/>
        <w:ind w:firstLine="709"/>
        <w:outlineLvl w:val="0"/>
      </w:pPr>
      <w:r w:rsidRPr="00FF767C">
        <w:t xml:space="preserve">          </w:t>
      </w:r>
    </w:p>
    <w:p w:rsidR="008F52A8" w:rsidRPr="00FF767C" w:rsidRDefault="008F52A8" w:rsidP="008F52A8">
      <w:pPr>
        <w:autoSpaceDE w:val="0"/>
        <w:autoSpaceDN w:val="0"/>
        <w:adjustRightInd w:val="0"/>
        <w:ind w:firstLine="709"/>
        <w:outlineLvl w:val="0"/>
      </w:pPr>
      <w:r w:rsidRPr="00FF767C">
        <w:t xml:space="preserve">               </w:t>
      </w:r>
      <w:proofErr w:type="spellStart"/>
      <w:r w:rsidRPr="00FF767C">
        <w:t>с</w:t>
      </w:r>
      <w:proofErr w:type="gramStart"/>
      <w:r w:rsidRPr="00FF767C">
        <w:t>.У</w:t>
      </w:r>
      <w:proofErr w:type="gramEnd"/>
      <w:r w:rsidRPr="00FF767C">
        <w:t>дрякбаш</w:t>
      </w:r>
      <w:proofErr w:type="spellEnd"/>
      <w:r w:rsidRPr="00FF767C">
        <w:t xml:space="preserve">   </w:t>
      </w:r>
    </w:p>
    <w:p w:rsidR="008F52A8" w:rsidRDefault="008F52A8" w:rsidP="008F52A8">
      <w:pPr>
        <w:autoSpaceDE w:val="0"/>
        <w:autoSpaceDN w:val="0"/>
        <w:adjustRightInd w:val="0"/>
        <w:ind w:firstLine="709"/>
        <w:outlineLvl w:val="0"/>
      </w:pPr>
      <w:r w:rsidRPr="00FF767C">
        <w:t xml:space="preserve">             </w:t>
      </w:r>
      <w:r w:rsidR="003824C4">
        <w:t>21</w:t>
      </w:r>
      <w:r w:rsidR="0074502C">
        <w:t>.</w:t>
      </w:r>
      <w:r w:rsidR="003824C4">
        <w:t>10</w:t>
      </w:r>
      <w:r w:rsidR="0074502C">
        <w:t>.</w:t>
      </w:r>
      <w:r w:rsidRPr="00FF767C">
        <w:t xml:space="preserve"> 20</w:t>
      </w:r>
      <w:r>
        <w:t>21</w:t>
      </w:r>
      <w:r w:rsidRPr="00FF767C">
        <w:t xml:space="preserve"> года</w:t>
      </w:r>
    </w:p>
    <w:p w:rsidR="0074502C" w:rsidRPr="00FF767C" w:rsidRDefault="0074502C" w:rsidP="008F52A8">
      <w:pPr>
        <w:autoSpaceDE w:val="0"/>
        <w:autoSpaceDN w:val="0"/>
        <w:adjustRightInd w:val="0"/>
        <w:ind w:firstLine="709"/>
        <w:outlineLvl w:val="0"/>
      </w:pPr>
      <w:r>
        <w:t xml:space="preserve">              </w:t>
      </w:r>
      <w:r w:rsidRPr="0074502C">
        <w:t>№  2</w:t>
      </w:r>
      <w:r w:rsidR="003824C4">
        <w:t>5</w:t>
      </w:r>
      <w:r w:rsidRPr="0074502C">
        <w:t>-1</w:t>
      </w:r>
      <w:r w:rsidR="003824C4">
        <w:t>91</w:t>
      </w:r>
    </w:p>
    <w:p w:rsidR="008F52A8" w:rsidRDefault="008F52A8" w:rsidP="008F52A8">
      <w:pPr>
        <w:autoSpaceDE w:val="0"/>
        <w:autoSpaceDN w:val="0"/>
        <w:adjustRightInd w:val="0"/>
        <w:ind w:firstLine="709"/>
        <w:outlineLvl w:val="0"/>
        <w:rPr>
          <w:rFonts w:eastAsia="Calibri"/>
          <w:b/>
          <w:bCs/>
          <w:lang w:eastAsia="en-US"/>
        </w:rPr>
      </w:pPr>
    </w:p>
    <w:p w:rsidR="008F52A8" w:rsidRDefault="008F52A8" w:rsidP="008F52A8">
      <w:pPr>
        <w:autoSpaceDE w:val="0"/>
        <w:autoSpaceDN w:val="0"/>
        <w:adjustRightInd w:val="0"/>
        <w:ind w:firstLine="709"/>
        <w:outlineLvl w:val="0"/>
        <w:rPr>
          <w:rFonts w:eastAsia="Calibri"/>
          <w:b/>
          <w:bCs/>
          <w:lang w:eastAsia="en-US"/>
        </w:rPr>
      </w:pPr>
    </w:p>
    <w:p w:rsidR="007B396C" w:rsidRPr="0074502C" w:rsidRDefault="007B396C" w:rsidP="007B396C">
      <w:pPr>
        <w:tabs>
          <w:tab w:val="left" w:pos="7425"/>
        </w:tabs>
        <w:jc w:val="right"/>
        <w:rPr>
          <w:rFonts w:eastAsia="Calibri"/>
          <w:lang w:eastAsia="en-US"/>
        </w:rPr>
      </w:pPr>
      <w:r w:rsidRPr="0074502C">
        <w:rPr>
          <w:rFonts w:eastAsia="Calibri"/>
          <w:lang w:eastAsia="en-US"/>
        </w:rPr>
        <w:lastRenderedPageBreak/>
        <w:t>Утверждены</w:t>
      </w:r>
    </w:p>
    <w:p w:rsidR="007B396C" w:rsidRPr="0074502C" w:rsidRDefault="007B396C" w:rsidP="007B396C">
      <w:pPr>
        <w:widowControl w:val="0"/>
        <w:autoSpaceDE w:val="0"/>
        <w:autoSpaceDN w:val="0"/>
        <w:adjustRightInd w:val="0"/>
        <w:jc w:val="right"/>
        <w:rPr>
          <w:rFonts w:eastAsia="Calibri"/>
          <w:lang w:eastAsia="en-US"/>
        </w:rPr>
      </w:pPr>
      <w:r w:rsidRPr="0074502C">
        <w:rPr>
          <w:rFonts w:eastAsia="Calibri"/>
          <w:lang w:eastAsia="en-US"/>
        </w:rPr>
        <w:t xml:space="preserve">решением Совета </w:t>
      </w:r>
    </w:p>
    <w:p w:rsidR="007B396C" w:rsidRPr="00ED22D0" w:rsidRDefault="007B396C" w:rsidP="007B396C">
      <w:pPr>
        <w:widowControl w:val="0"/>
        <w:autoSpaceDE w:val="0"/>
        <w:autoSpaceDN w:val="0"/>
        <w:adjustRightInd w:val="0"/>
        <w:jc w:val="right"/>
        <w:rPr>
          <w:rFonts w:eastAsia="Calibri"/>
          <w:b/>
          <w:lang w:eastAsia="en-US"/>
        </w:rPr>
      </w:pPr>
      <w:r w:rsidRPr="0074502C">
        <w:rPr>
          <w:rFonts w:eastAsia="Calibri"/>
          <w:lang w:eastAsia="en-US"/>
        </w:rPr>
        <w:t xml:space="preserve">от </w:t>
      </w:r>
      <w:r w:rsidR="003824C4">
        <w:rPr>
          <w:rFonts w:eastAsia="Calibri"/>
          <w:lang w:eastAsia="en-US"/>
        </w:rPr>
        <w:t>21</w:t>
      </w:r>
      <w:r w:rsidR="0074502C" w:rsidRPr="0074502C">
        <w:rPr>
          <w:rFonts w:eastAsia="Calibri"/>
          <w:lang w:eastAsia="en-US"/>
        </w:rPr>
        <w:t>.</w:t>
      </w:r>
      <w:r w:rsidR="003824C4">
        <w:rPr>
          <w:rFonts w:eastAsia="Calibri"/>
          <w:lang w:eastAsia="en-US"/>
        </w:rPr>
        <w:t>10</w:t>
      </w:r>
      <w:r w:rsidR="0074502C" w:rsidRPr="0074502C">
        <w:rPr>
          <w:rFonts w:eastAsia="Calibri"/>
          <w:lang w:eastAsia="en-US"/>
        </w:rPr>
        <w:t>.2021 года</w:t>
      </w:r>
      <w:r w:rsidRPr="0074502C">
        <w:rPr>
          <w:rFonts w:eastAsia="Calibri"/>
          <w:lang w:eastAsia="en-US"/>
        </w:rPr>
        <w:t xml:space="preserve"> №</w:t>
      </w:r>
      <w:r w:rsidR="0074502C" w:rsidRPr="0074502C">
        <w:rPr>
          <w:rFonts w:eastAsia="Calibri"/>
          <w:lang w:eastAsia="en-US"/>
        </w:rPr>
        <w:t xml:space="preserve"> 2</w:t>
      </w:r>
      <w:r w:rsidR="003824C4">
        <w:rPr>
          <w:rFonts w:eastAsia="Calibri"/>
          <w:lang w:eastAsia="en-US"/>
        </w:rPr>
        <w:t>5</w:t>
      </w:r>
      <w:r w:rsidR="0074502C" w:rsidRPr="0074502C">
        <w:rPr>
          <w:rFonts w:eastAsia="Calibri"/>
          <w:lang w:eastAsia="en-US"/>
        </w:rPr>
        <w:t>-1</w:t>
      </w:r>
      <w:r w:rsidR="003824C4">
        <w:rPr>
          <w:rFonts w:eastAsia="Calibri"/>
          <w:lang w:eastAsia="en-US"/>
        </w:rPr>
        <w:t>91</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8F52A8" w:rsidRPr="00ED22D0" w:rsidRDefault="008F52A8" w:rsidP="008F52A8">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Pr>
          <w:b/>
          <w:bCs/>
          <w:color w:val="000000"/>
        </w:rPr>
        <w:t>Удрякбашевский</w:t>
      </w:r>
      <w:proofErr w:type="spellEnd"/>
      <w:r w:rsidRPr="00ED22D0">
        <w:rPr>
          <w:b/>
          <w:bCs/>
          <w:color w:val="000000"/>
        </w:rPr>
        <w:t xml:space="preserve"> 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w:t>
      </w:r>
      <w:proofErr w:type="gramStart"/>
      <w:r w:rsidRPr="00ED22D0">
        <w:rPr>
          <w:rFonts w:eastAsia="Calibri"/>
          <w:lang w:eastAsia="en-US"/>
        </w:rPr>
        <w:t xml:space="preserve">Настоящие Правила благоустройства территории </w:t>
      </w:r>
      <w:r w:rsidRPr="00ED22D0">
        <w:rPr>
          <w:bCs/>
          <w:color w:val="000000"/>
        </w:rPr>
        <w:t xml:space="preserve">сельского поселения </w:t>
      </w:r>
      <w:proofErr w:type="spellStart"/>
      <w:r w:rsidR="008F52A8" w:rsidRPr="008F52A8">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32722B"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0032722B" w:rsidRPr="00ED22D0">
        <w:rPr>
          <w:rFonts w:eastAsia="Calibri"/>
          <w:lang w:eastAsia="en-US"/>
        </w:rPr>
        <w:t>,</w:t>
      </w:r>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ED22D0">
        <w:rPr>
          <w:rFonts w:eastAsia="Calibri"/>
          <w:lang w:eastAsia="en-US"/>
        </w:rPr>
        <w:t xml:space="preserve">),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0032722B"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lastRenderedPageBreak/>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4" w:history="1">
        <w:r w:rsidRPr="00ED22D0">
          <w:t>законом</w:t>
        </w:r>
      </w:hyperlink>
      <w:r w:rsidRPr="00ED22D0">
        <w:t xml:space="preserve"> от 24 июня 1998 года № 89-ФЗ «Об отходах производства и потребления», Федеральным </w:t>
      </w:r>
      <w:hyperlink r:id="rId15" w:history="1">
        <w:r w:rsidRPr="00ED22D0">
          <w:t>законом</w:t>
        </w:r>
      </w:hyperlink>
      <w:r w:rsidRPr="00ED22D0">
        <w:t xml:space="preserve"> от 10 января 2002 года № 7-ФЗ «Об охране окружающей среды», Федеральным </w:t>
      </w:r>
      <w:hyperlink r:id="rId16"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w:t>
      </w:r>
      <w:r w:rsidRPr="00ED22D0">
        <w:lastRenderedPageBreak/>
        <w:t>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8"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9"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20"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21"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2"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3"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4"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lastRenderedPageBreak/>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w:t>
      </w:r>
      <w:r w:rsidRPr="00ED22D0">
        <w:rPr>
          <w:rFonts w:eastAsia="Calibri"/>
          <w:shd w:val="clear" w:color="auto" w:fill="FFFFFF"/>
          <w:lang w:eastAsia="en-US"/>
        </w:rPr>
        <w:lastRenderedPageBreak/>
        <w:t>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Собственники, владельцы, пользователи, арендаторы земельных участков </w:t>
      </w:r>
      <w:r w:rsidRPr="00ED22D0">
        <w:lastRenderedPageBreak/>
        <w:t>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xml:space="preserve">- наличие устойчивой природной среды и природных сообществ, зеленых </w:t>
      </w:r>
      <w:r w:rsidRPr="00ED22D0">
        <w:lastRenderedPageBreak/>
        <w:t>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020118" w:rsidRPr="0032722B">
        <w:rPr>
          <w:b/>
          <w:bCs/>
          <w:color w:val="000000"/>
        </w:rPr>
        <w:t>Удрякбашевский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 xml:space="preserve">3. Содержание и ремонт рекламных и информационных конструкций, размещаемых на внешних поверхностях объектов капитального строительства, осуществляются </w:t>
      </w:r>
      <w:r w:rsidRPr="00ED22D0">
        <w:lastRenderedPageBreak/>
        <w:t>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В состав нормируемого (обязательного) комплекса элементов благоустройства </w:t>
      </w:r>
      <w:r w:rsidRPr="00ED22D0">
        <w:lastRenderedPageBreak/>
        <w:t>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 xml:space="preserve">2. Разработка проекта благоустройства на территориях транспортных и инженерных </w:t>
      </w:r>
      <w:r w:rsidRPr="00ED22D0">
        <w:lastRenderedPageBreak/>
        <w:t>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5"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lastRenderedPageBreak/>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020118" w:rsidRPr="0032722B">
        <w:rPr>
          <w:b/>
          <w:bCs/>
          <w:color w:val="000000"/>
        </w:rPr>
        <w:t>Удрякбашевский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lastRenderedPageBreak/>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w:t>
      </w:r>
      <w:r w:rsidRPr="00ED22D0">
        <w:lastRenderedPageBreak/>
        <w:t xml:space="preserve">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w:t>
      </w:r>
      <w:proofErr w:type="gramStart"/>
      <w:r w:rsidRPr="00ED22D0">
        <w:t>коррозионно-стойких</w:t>
      </w:r>
      <w:proofErr w:type="gramEnd"/>
      <w:r w:rsidRPr="00ED22D0">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lastRenderedPageBreak/>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lastRenderedPageBreak/>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r w:rsidRPr="00ED22D0">
        <w:lastRenderedPageBreak/>
        <w:t>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w:t>
      </w:r>
      <w:r w:rsidRPr="00ED22D0">
        <w:lastRenderedPageBreak/>
        <w:t xml:space="preserve">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020118" w:rsidRPr="0032722B">
        <w:rPr>
          <w:b/>
          <w:bCs/>
          <w:color w:val="000000"/>
        </w:rPr>
        <w:t>Удрякбашевский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lastRenderedPageBreak/>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6"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020118" w:rsidRPr="0032722B">
        <w:rPr>
          <w:b/>
          <w:bCs/>
          <w:color w:val="000000"/>
        </w:rPr>
        <w:t>Удрякбашевский</w:t>
      </w:r>
      <w:proofErr w:type="spellEnd"/>
      <w:r w:rsidRPr="00ED22D0">
        <w:t xml:space="preserve"> сельсовет, утвержденным Администрацией сельского поселения </w:t>
      </w:r>
      <w:proofErr w:type="spellStart"/>
      <w:r w:rsidR="00020118"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 xml:space="preserve">5. Высота размещения светильников наружного освещения должна составлять не </w:t>
      </w:r>
      <w:r w:rsidRPr="00ED22D0">
        <w:lastRenderedPageBreak/>
        <w:t>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Средства размещения информации и рекламные конструкции, размещаемые на </w:t>
      </w:r>
      <w:r w:rsidRPr="00ED22D0">
        <w:lastRenderedPageBreak/>
        <w:t>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26F7" w:rsidRPr="0032722B">
        <w:rPr>
          <w:b/>
          <w:bCs/>
          <w:color w:val="000000"/>
        </w:rPr>
        <w:lastRenderedPageBreak/>
        <w:t>Удрякбашевский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w:t>
      </w:r>
      <w:r w:rsidRPr="00ED22D0">
        <w:lastRenderedPageBreak/>
        <w:t>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Pr="00ED22D0">
        <w:lastRenderedPageBreak/>
        <w:t>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w:t>
      </w:r>
      <w:r w:rsidRPr="00ED22D0">
        <w:lastRenderedPageBreak/>
        <w:t>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w:t>
      </w:r>
      <w:r w:rsidRPr="00ED22D0">
        <w:lastRenderedPageBreak/>
        <w:t>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lastRenderedPageBreak/>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 xml:space="preserve">2. К элементам монументально-декоративного оформления относятся </w:t>
      </w:r>
      <w:proofErr w:type="spellStart"/>
      <w:r w:rsidRPr="00ED22D0">
        <w:t>скульптурно</w:t>
      </w:r>
      <w:proofErr w:type="spellEnd"/>
      <w:r w:rsidRPr="00ED22D0">
        <w:t>-архитектурные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w:t>
      </w:r>
      <w:r w:rsidRPr="00ED22D0">
        <w:lastRenderedPageBreak/>
        <w:t>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 xml:space="preserve">а) крышки люков смотровых колодцев, расположенных на территории пешеходных коммуникаций (в </w:t>
      </w:r>
      <w:proofErr w:type="spellStart"/>
      <w:r w:rsidRPr="00ED22D0">
        <w:t>т.ч</w:t>
      </w:r>
      <w:proofErr w:type="spellEnd"/>
      <w:r w:rsidRPr="00ED22D0">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lastRenderedPageBreak/>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 xml:space="preserve">в) недопущение использования территории зоны отдыха для иных целей </w:t>
      </w:r>
      <w:r w:rsidRPr="00ED22D0">
        <w:lastRenderedPageBreak/>
        <w:t>(выгуливание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w:t>
      </w:r>
      <w:r w:rsidRPr="00ED22D0">
        <w:lastRenderedPageBreak/>
        <w:t>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 xml:space="preserve">Планировка и обустройство бульваров и скверов без приспособления для </w:t>
      </w:r>
      <w:r w:rsidRPr="00ED22D0">
        <w:lastRenderedPageBreak/>
        <w:t>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w:t>
      </w:r>
      <w:r w:rsidRPr="00ED22D0">
        <w:lastRenderedPageBreak/>
        <w:t xml:space="preserve">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lastRenderedPageBreak/>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 xml:space="preserve">3. Стационарное, мобильное и смешанное вертикальное озеленение </w:t>
      </w:r>
      <w:r w:rsidRPr="00ED22D0">
        <w:lastRenderedPageBreak/>
        <w:t>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Pr="00ED22D0">
        <w:t>Языковский</w:t>
      </w:r>
      <w:proofErr w:type="spellEnd"/>
      <w:r w:rsidRPr="00ED22D0">
        <w:t xml:space="preserve"> </w:t>
      </w:r>
      <w:r w:rsidRPr="00ED22D0">
        <w:lastRenderedPageBreak/>
        <w:t>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lastRenderedPageBreak/>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w:t>
      </w:r>
      <w:r w:rsidRPr="00ED22D0">
        <w:lastRenderedPageBreak/>
        <w:t>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w:t>
      </w:r>
      <w:r w:rsidR="00DE4A02">
        <w:lastRenderedPageBreak/>
        <w:t>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7" w:history="1">
        <w:r w:rsidRPr="00ED22D0">
          <w:rPr>
            <w:rFonts w:eastAsia="Calibri"/>
            <w:lang w:eastAsia="en-US"/>
          </w:rPr>
          <w:t>подпунктах 1</w:t>
        </w:r>
      </w:hyperlink>
      <w:r w:rsidRPr="00ED22D0">
        <w:rPr>
          <w:rFonts w:eastAsia="Calibri"/>
          <w:lang w:eastAsia="en-US"/>
        </w:rPr>
        <w:t xml:space="preserve"> - </w:t>
      </w:r>
      <w:hyperlink r:id="rId28"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lastRenderedPageBreak/>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26F7"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26F7"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8F76BD" w:rsidRPr="0032722B">
        <w:rPr>
          <w:b/>
          <w:bCs/>
          <w:color w:val="000000"/>
        </w:rPr>
        <w:t>Удрякбашевский</w:t>
      </w:r>
      <w:proofErr w:type="spellEnd"/>
      <w:r w:rsidRPr="00ED22D0">
        <w:rPr>
          <w:rFonts w:eastAsia="Calibri"/>
          <w:lang w:eastAsia="en-US"/>
        </w:rPr>
        <w:t xml:space="preserve"> сельсовет муниципального района </w:t>
      </w:r>
      <w:proofErr w:type="spellStart"/>
      <w:r w:rsidRPr="00ED22D0">
        <w:rPr>
          <w:rFonts w:eastAsia="Calibri"/>
          <w:lang w:eastAsia="en-US"/>
        </w:rPr>
        <w:t>Благоварский</w:t>
      </w:r>
      <w:proofErr w:type="spellEnd"/>
      <w:r w:rsidRPr="00ED22D0">
        <w:rPr>
          <w:rFonts w:eastAsia="Calibri"/>
          <w:lang w:eastAsia="en-US"/>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9"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lastRenderedPageBreak/>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 xml:space="preserve">в) функциональный осмотр - представляет собой детальный осмотр с целью </w:t>
      </w:r>
      <w:r w:rsidRPr="00ED22D0">
        <w:lastRenderedPageBreak/>
        <w:t>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 xml:space="preserve">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w:t>
      </w:r>
      <w:r w:rsidRPr="00ED22D0">
        <w:lastRenderedPageBreak/>
        <w:t>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w:t>
      </w:r>
      <w:r w:rsidRPr="00ED22D0">
        <w:lastRenderedPageBreak/>
        <w:t>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B80991"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 xml:space="preserve"> Республики Башкортостан. </w:t>
      </w:r>
      <w:proofErr w:type="gramStart"/>
      <w:r w:rsidRPr="00ED22D0">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7B479E">
        <w:t>1:500</w:t>
      </w:r>
      <w:r w:rsidRPr="00ED22D0">
        <w:t xml:space="preserve">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Pr="00ED22D0">
        <w:t>Языковский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30"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proofErr w:type="spellStart"/>
      <w:r w:rsidRPr="00ED22D0">
        <w:t>Благоварский</w:t>
      </w:r>
      <w:proofErr w:type="spellEnd"/>
      <w:r w:rsidRPr="00ED22D0">
        <w:t xml:space="preserve">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w:t>
      </w:r>
      <w:proofErr w:type="spellStart"/>
      <w:r w:rsidRPr="00ED22D0">
        <w:t>Благоварский</w:t>
      </w:r>
      <w:proofErr w:type="spellEnd"/>
      <w:r w:rsidRPr="00ED22D0">
        <w:t xml:space="preserve">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w:t>
      </w:r>
      <w:r w:rsidRPr="00ED22D0">
        <w:lastRenderedPageBreak/>
        <w:t>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xml:space="preserve">- обеспечить сохранность разобранного дорожного и тротуарного бортового камня, а </w:t>
      </w:r>
      <w:r w:rsidRPr="00ED22D0">
        <w:lastRenderedPageBreak/>
        <w:t>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 xml:space="preserve">4. Малые архитектурные формы должны содержаться в чистоте, окраска должна </w:t>
      </w:r>
      <w:r w:rsidRPr="00ED22D0">
        <w:lastRenderedPageBreak/>
        <w:t>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lastRenderedPageBreak/>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и оформляться соответствующим </w:t>
      </w:r>
      <w:r w:rsidRPr="00ED22D0">
        <w:lastRenderedPageBreak/>
        <w:t xml:space="preserve">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7B479E">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F91F95"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w:t>
      </w:r>
      <w:r w:rsidRPr="00ED22D0">
        <w:lastRenderedPageBreak/>
        <w:t xml:space="preserve">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 xml:space="preserve">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w:t>
      </w:r>
      <w:r w:rsidRPr="00ED22D0">
        <w:rPr>
          <w:rFonts w:eastAsia="Calibri"/>
          <w:lang w:eastAsia="en-US"/>
        </w:rPr>
        <w:lastRenderedPageBreak/>
        <w:t>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1"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Высота травяного покрова на газонах и озеленённых территориях не должна превышать 10 - 15 см.,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2"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lastRenderedPageBreak/>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3"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4"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w:t>
      </w:r>
      <w:r w:rsidRPr="00ED22D0">
        <w:lastRenderedPageBreak/>
        <w:t>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 xml:space="preserve">ельхозинвентаря, автомобилей, в </w:t>
      </w:r>
      <w:proofErr w:type="spellStart"/>
      <w:r w:rsidR="009B7CA2">
        <w:t>т.ч</w:t>
      </w:r>
      <w:proofErr w:type="spellEnd"/>
      <w:r w:rsidR="009B7CA2">
        <w:t>.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lastRenderedPageBreak/>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3D22F7" w:rsidRPr="0032722B">
        <w:rPr>
          <w:b/>
          <w:bCs/>
          <w:color w:val="000000"/>
        </w:rPr>
        <w:t>Удрякбашевский</w:t>
      </w:r>
      <w:proofErr w:type="spellEnd"/>
      <w:r w:rsidR="007B396C" w:rsidRPr="00ED22D0">
        <w:t xml:space="preserve"> сельсовет муниципального района </w:t>
      </w:r>
      <w:proofErr w:type="spellStart"/>
      <w:r w:rsidR="007B396C" w:rsidRPr="00ED22D0">
        <w:t>Благоварский</w:t>
      </w:r>
      <w:proofErr w:type="spellEnd"/>
      <w:r w:rsidR="007B396C" w:rsidRPr="00ED22D0">
        <w:t xml:space="preserve">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 xml:space="preserve">ержанию закрепленных территорий в соответствии с действующим </w:t>
      </w:r>
      <w:r w:rsidR="00C00C63">
        <w:lastRenderedPageBreak/>
        <w:t>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2E6569"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обеспечивается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в соответствии с законодательством Российской Федерации, </w:t>
      </w:r>
      <w:r w:rsidRPr="00ED22D0">
        <w:lastRenderedPageBreak/>
        <w:t>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w:t>
      </w:r>
      <w:r w:rsidRPr="00ED22D0">
        <w:lastRenderedPageBreak/>
        <w:t>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3D22F7" w:rsidRPr="0032722B">
        <w:rPr>
          <w:b/>
          <w:bCs/>
          <w:color w:val="000000"/>
        </w:rPr>
        <w:t>Удрякбашевский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lastRenderedPageBreak/>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ED22D0">
        <w:t>Языковский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3D22F7" w:rsidRPr="0032722B">
        <w:rPr>
          <w:b/>
          <w:bCs/>
          <w:color w:val="000000"/>
        </w:rPr>
        <w:t>Удрякбашевский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Период зимней уборки - с 1 ноября по 31 марта. В случае значительного </w:t>
      </w:r>
      <w:r w:rsidRPr="00ED22D0">
        <w:lastRenderedPageBreak/>
        <w:t>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w:t>
      </w:r>
      <w:r w:rsidRPr="00ED22D0">
        <w:lastRenderedPageBreak/>
        <w:t xml:space="preserve">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w:t>
      </w:r>
      <w:r w:rsidRPr="00ED22D0">
        <w:lastRenderedPageBreak/>
        <w:t>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w:t>
      </w:r>
      <w:r w:rsidRPr="00ED22D0">
        <w:lastRenderedPageBreak/>
        <w:t xml:space="preserve">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3D22F7" w:rsidRPr="0032722B">
        <w:rPr>
          <w:b/>
          <w:bCs/>
          <w:color w:val="000000"/>
        </w:rPr>
        <w:t>Удрякбашевский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w:t>
      </w:r>
      <w:r w:rsidRPr="00ED22D0">
        <w:lastRenderedPageBreak/>
        <w:t>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 xml:space="preserve">и) по содержанию зеленых насаждений, расположенных в пределах полосы отвода </w:t>
      </w:r>
      <w:r w:rsidRPr="00ED22D0">
        <w:lastRenderedPageBreak/>
        <w:t>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ED22D0">
        <w:lastRenderedPageBreak/>
        <w:t>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 xml:space="preserve">1.7.5. Общественные обсуждения должны проводиться при участии опытного модератора, имеющего нейтральную позицию по отношению ко всем участникам </w:t>
      </w:r>
      <w:r w:rsidRPr="00ED22D0">
        <w:lastRenderedPageBreak/>
        <w:t>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812EA7" w:rsidRPr="0032722B">
        <w:rPr>
          <w:b/>
          <w:bCs/>
          <w:color w:val="000000"/>
        </w:rPr>
        <w:t>Удрякбашевский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812EA7" w:rsidRPr="0032722B">
        <w:rPr>
          <w:b/>
          <w:bCs/>
          <w:color w:val="000000"/>
        </w:rPr>
        <w:t>Удрякбашевский</w:t>
      </w:r>
      <w:proofErr w:type="spellEnd"/>
      <w:r w:rsidR="00812EA7" w:rsidRPr="00ED22D0">
        <w:rPr>
          <w:b/>
        </w:rPr>
        <w:t xml:space="preserve"> </w:t>
      </w:r>
      <w:r w:rsidRPr="00ED22D0">
        <w:rPr>
          <w:b/>
        </w:rPr>
        <w:t>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5" w:history="1">
        <w:r w:rsidRPr="00ED22D0">
          <w:t>законом</w:t>
        </w:r>
      </w:hyperlink>
      <w:r w:rsidRPr="00ED22D0">
        <w:t xml:space="preserve"> Р</w:t>
      </w:r>
      <w:r w:rsidRPr="00ED22D0">
        <w:rPr>
          <w:bCs/>
          <w:color w:val="000000"/>
        </w:rPr>
        <w:t>еспублики Башкортостан «</w:t>
      </w:r>
      <w:hyperlink r:id="rId36"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812EA7" w:rsidRPr="0032722B">
        <w:rPr>
          <w:b/>
          <w:bCs/>
          <w:color w:val="000000"/>
        </w:rPr>
        <w:t>Удрякбашевский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lastRenderedPageBreak/>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jc w:val="center"/>
        <w:textAlignment w:val="baseline"/>
        <w:outlineLvl w:val="1"/>
        <w:rPr>
          <w:spacing w:val="2"/>
        </w:rPr>
      </w:pPr>
      <w:r w:rsidRPr="00ED22D0">
        <w:rPr>
          <w:spacing w:val="2"/>
        </w:rPr>
        <w:lastRenderedPageBreak/>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r>
      <w:r w:rsidRPr="00ED22D0">
        <w:rPr>
          <w:spacing w:val="2"/>
        </w:rPr>
        <w:lastRenderedPageBreak/>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DF0AF4">
      <w:pPr>
        <w:jc w:val="right"/>
        <w:rPr>
          <w:rFonts w:ascii="12" w:hAnsi="12"/>
        </w:rPr>
      </w:pPr>
      <w:r w:rsidRPr="00ED22D0">
        <w:lastRenderedPageBreak/>
        <w:t xml:space="preserve"> </w:t>
      </w: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Default="007B396C"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DF0AF4" w:rsidRDefault="00DF0AF4" w:rsidP="007B396C">
      <w:pPr>
        <w:ind w:firstLine="585"/>
        <w:jc w:val="right"/>
        <w:rPr>
          <w:rFonts w:ascii="Calibri" w:hAnsi="Calibri"/>
        </w:rPr>
      </w:pPr>
    </w:p>
    <w:p w:rsidR="00DF0AF4" w:rsidRDefault="00DF0AF4" w:rsidP="007B396C">
      <w:pPr>
        <w:ind w:firstLine="585"/>
        <w:jc w:val="right"/>
        <w:rPr>
          <w:rFonts w:ascii="Calibri" w:hAnsi="Calibri"/>
        </w:rPr>
      </w:pPr>
    </w:p>
    <w:p w:rsidR="00DF0AF4" w:rsidRDefault="00DF0AF4" w:rsidP="007B396C">
      <w:pPr>
        <w:ind w:firstLine="585"/>
        <w:jc w:val="right"/>
        <w:rPr>
          <w:rFonts w:ascii="Calibri" w:hAnsi="Calibri"/>
        </w:rPr>
      </w:pPr>
    </w:p>
    <w:p w:rsidR="00812EA7" w:rsidRDefault="00812EA7" w:rsidP="007B396C">
      <w:pPr>
        <w:ind w:firstLine="585"/>
        <w:jc w:val="right"/>
        <w:rPr>
          <w:rFonts w:ascii="Calibri" w:hAnsi="Calibri"/>
        </w:rPr>
      </w:pPr>
    </w:p>
    <w:p w:rsidR="00812EA7" w:rsidRPr="00ED22D0" w:rsidRDefault="00812EA7"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10 метров</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20 метров</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30 метров</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40 метров</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7B396C" w:rsidP="007B396C">
      <w:r w:rsidRPr="00ED22D0">
        <w:lastRenderedPageBreak/>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7"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Приложение7</w:t>
      </w:r>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Pr="00ED22D0" w:rsidRDefault="00812EA7"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lastRenderedPageBreak/>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812EA7" w:rsidRPr="0032722B">
        <w:rPr>
          <w:b/>
          <w:bCs/>
          <w:color w:val="000000"/>
        </w:rPr>
        <w:t>Удрякбашевский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w:t>
      </w:r>
      <w:proofErr w:type="spellStart"/>
      <w:r w:rsidRPr="00ED22D0">
        <w:rPr>
          <w:rFonts w:eastAsia="Calibri"/>
          <w:lang w:eastAsia="en-US"/>
        </w:rPr>
        <w:t>ф.и</w:t>
      </w:r>
      <w:proofErr w:type="gramStart"/>
      <w:r w:rsidRPr="00ED22D0">
        <w:rPr>
          <w:rFonts w:eastAsia="Calibri"/>
          <w:lang w:eastAsia="en-US"/>
        </w:rPr>
        <w:t>.о</w:t>
      </w:r>
      <w:proofErr w:type="spellEnd"/>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C50524">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7" w:rsidRDefault="00F026F7" w:rsidP="007B396C">
      <w:r>
        <w:separator/>
      </w:r>
    </w:p>
  </w:endnote>
  <w:endnote w:type="continuationSeparator" w:id="0">
    <w:p w:rsidR="00F026F7" w:rsidRDefault="00F026F7"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53828"/>
      <w:docPartObj>
        <w:docPartGallery w:val="Page Numbers (Bottom of Page)"/>
        <w:docPartUnique/>
      </w:docPartObj>
    </w:sdtPr>
    <w:sdtEndPr/>
    <w:sdtContent>
      <w:p w:rsidR="00C50524" w:rsidRDefault="00C50524">
        <w:pPr>
          <w:pStyle w:val="ac"/>
          <w:jc w:val="center"/>
        </w:pPr>
        <w:r>
          <w:fldChar w:fldCharType="begin"/>
        </w:r>
        <w:r>
          <w:instrText>PAGE   \* MERGEFORMAT</w:instrText>
        </w:r>
        <w:r>
          <w:fldChar w:fldCharType="separate"/>
        </w:r>
        <w:r w:rsidR="001A3716">
          <w:rPr>
            <w:noProof/>
          </w:rPr>
          <w:t>2</w:t>
        </w:r>
        <w:r>
          <w:fldChar w:fldCharType="end"/>
        </w:r>
      </w:p>
    </w:sdtContent>
  </w:sdt>
  <w:p w:rsidR="00C50524" w:rsidRDefault="00C505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7" w:rsidRDefault="00F026F7" w:rsidP="007B396C">
      <w:r>
        <w:separator/>
      </w:r>
    </w:p>
  </w:footnote>
  <w:footnote w:type="continuationSeparator" w:id="0">
    <w:p w:rsidR="00F026F7" w:rsidRDefault="00F026F7" w:rsidP="007B396C">
      <w:r>
        <w:continuationSeparator/>
      </w:r>
    </w:p>
  </w:footnote>
  <w:footnote w:id="1">
    <w:p w:rsidR="00F026F7" w:rsidRPr="00E20704" w:rsidRDefault="00F026F7"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026F7" w:rsidRDefault="00F026F7"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9081D"/>
    <w:rsid w:val="00020118"/>
    <w:rsid w:val="00053671"/>
    <w:rsid w:val="0006421D"/>
    <w:rsid w:val="00066AF2"/>
    <w:rsid w:val="000B41B9"/>
    <w:rsid w:val="000F7489"/>
    <w:rsid w:val="00111739"/>
    <w:rsid w:val="00115DC6"/>
    <w:rsid w:val="001606CD"/>
    <w:rsid w:val="001941A4"/>
    <w:rsid w:val="001A3716"/>
    <w:rsid w:val="001F0814"/>
    <w:rsid w:val="0020136D"/>
    <w:rsid w:val="00223517"/>
    <w:rsid w:val="00245946"/>
    <w:rsid w:val="002737EE"/>
    <w:rsid w:val="00291561"/>
    <w:rsid w:val="002E6569"/>
    <w:rsid w:val="00323D61"/>
    <w:rsid w:val="0032722B"/>
    <w:rsid w:val="003810AC"/>
    <w:rsid w:val="003824C4"/>
    <w:rsid w:val="003D22F7"/>
    <w:rsid w:val="00467FD7"/>
    <w:rsid w:val="004869CC"/>
    <w:rsid w:val="004B00E1"/>
    <w:rsid w:val="004E1C39"/>
    <w:rsid w:val="005041A7"/>
    <w:rsid w:val="00513738"/>
    <w:rsid w:val="00574767"/>
    <w:rsid w:val="00592822"/>
    <w:rsid w:val="005A78F1"/>
    <w:rsid w:val="005C52C9"/>
    <w:rsid w:val="005E5A20"/>
    <w:rsid w:val="005F7DDA"/>
    <w:rsid w:val="00611043"/>
    <w:rsid w:val="006E6829"/>
    <w:rsid w:val="00701837"/>
    <w:rsid w:val="0074502C"/>
    <w:rsid w:val="007824F5"/>
    <w:rsid w:val="007B396C"/>
    <w:rsid w:val="007B479E"/>
    <w:rsid w:val="00812EA7"/>
    <w:rsid w:val="008539BA"/>
    <w:rsid w:val="0086323C"/>
    <w:rsid w:val="008B5B54"/>
    <w:rsid w:val="008C01FD"/>
    <w:rsid w:val="008C07AE"/>
    <w:rsid w:val="008C2A1D"/>
    <w:rsid w:val="008E0591"/>
    <w:rsid w:val="008E275B"/>
    <w:rsid w:val="008F52A8"/>
    <w:rsid w:val="008F76BD"/>
    <w:rsid w:val="009130AC"/>
    <w:rsid w:val="00915760"/>
    <w:rsid w:val="00915DCC"/>
    <w:rsid w:val="00936876"/>
    <w:rsid w:val="009B7CA2"/>
    <w:rsid w:val="00A35075"/>
    <w:rsid w:val="00AA0160"/>
    <w:rsid w:val="00AD4F26"/>
    <w:rsid w:val="00B122C7"/>
    <w:rsid w:val="00B621E1"/>
    <w:rsid w:val="00B73720"/>
    <w:rsid w:val="00B80991"/>
    <w:rsid w:val="00BD5774"/>
    <w:rsid w:val="00BF13E2"/>
    <w:rsid w:val="00C00C63"/>
    <w:rsid w:val="00C50524"/>
    <w:rsid w:val="00C51B5D"/>
    <w:rsid w:val="00C9081D"/>
    <w:rsid w:val="00CD7D74"/>
    <w:rsid w:val="00D10F49"/>
    <w:rsid w:val="00D27A5F"/>
    <w:rsid w:val="00D604FC"/>
    <w:rsid w:val="00D63C35"/>
    <w:rsid w:val="00DA1E06"/>
    <w:rsid w:val="00DC3308"/>
    <w:rsid w:val="00DE4A02"/>
    <w:rsid w:val="00DF0AF4"/>
    <w:rsid w:val="00E65323"/>
    <w:rsid w:val="00EF1215"/>
    <w:rsid w:val="00EF6B9F"/>
    <w:rsid w:val="00F026F7"/>
    <w:rsid w:val="00F63132"/>
    <w:rsid w:val="00F9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https://ru.wikipedia.org/wiki/%D0%9E%D0%B1%D1%89%D0%B5%D1%81%D1%82%D0%B2%D0%B5%D0%BD%D0%BD%D0%BE%D0%B5_%D0%BC%D0%B5%D1%81%D1%82%D0%BE" TargetMode="External"/><Relationship Id="rId26" Type="http://schemas.openxmlformats.org/officeDocument/2006/relationships/hyperlink" Target="consultantplus://offline/ref=E168A9C6ADA88A9A23DB43ABAD83D0E020655427793708D15325140A31515F1CEE7A4D81875A02D0205AD2C49FCC18C3B698B32D9D87BC9BCB53B6D262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A2%D1%80%D0%BE%D0%BB%D0%BB%D0%B5%D0%B9%D0%B1%D1%83%D1%81" TargetMode="External"/><Relationship Id="rId34"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footnotes" Target="foot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77255D58529810C30E29198506A50984A2CA1E5C88C3D5DEBAAB4283762A268E307D3BE397FAF1AC1A8BC77638B0b9J"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https://ru.wikipedia.org/wiki/%D0%90%D0%B2%D1%82%D0%BE%D0%B1%D1%83%D1%81" TargetMode="External"/><Relationship Id="rId29"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ryakbash.ru/" TargetMode="External"/><Relationship Id="rId24" Type="http://schemas.openxmlformats.org/officeDocument/2006/relationships/hyperlink" Target="consultantplus://offline/ref=77255D58529810C30E29198506A50984A2CA1F5480C0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http://docs.cntd.ru/document/90180766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https://ru.wikipedia.org/wiki/%D0%9C%D0%B0%D1%80%D1%88%D1%80%D1%83%D1%82%D0%BD%D0%BE%D0%B5_%D1%82%D0%B0%D0%BA%D1%81%D0%B8" TargetMode="External"/><Relationship Id="rId28" Type="http://schemas.openxmlformats.org/officeDocument/2006/relationships/hyperlink" Target="consultantplus://offline/ref=E91CCD26646CD1D6B142624B98677539CB6BE6AB7E5554DBAC0BD7982F864F0D441072396DFDFB67EFDBECE57D4673FEA1717796FE5D18F6E2405875Y9bEM"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https://ru.wikipedia.org/wiki/%D0%9E%D0%B1%D1%89%D0%B5%D1%81%D1%82%D0%B2%D0%B5%D0%BD%D0%BD%D1%8B%D0%B9_%D1%82%D1%80%D0%B0%D0%BD%D1%81%D0%BF%D0%BE%D1%80%D1%82" TargetMode="External"/><Relationship Id="rId31" Type="http://schemas.openxmlformats.org/officeDocument/2006/relationships/hyperlink" Target="consultantplus://offline/ref=7226DE08063F19F2D5058EDF129B4CC6683DDF1B0FF75BE96CD97DEBD0A8FA240E4160592E0610K1F6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https://ru.wikipedia.org/wiki/%D0%A2%D1%80%D0%B0%D0%BC%D0%B2%D0%B0%D0%B9" TargetMode="External"/><Relationship Id="rId27" Type="http://schemas.openxmlformats.org/officeDocument/2006/relationships/hyperlink" Target="consultantplus://offline/ref=E91CCD26646CD1D6B142624B98677539CB6BE6AB7E5554DBAC0BD7982F864F0D441072396DFDFB67EFDBEFED784673FEA1717796FE5D18F6E2405875Y9bEM" TargetMode="External"/><Relationship Id="rId30" Type="http://schemas.openxmlformats.org/officeDocument/2006/relationships/hyperlink" Target="consultantplus://offline/ref=DC0D37EE29D2E5E0FA3D7E9546A93B649ED751778C8885CF2445EED3E55A59A27668CCF239A21AA0D6029A632775MEM" TargetMode="External"/><Relationship Id="rId35"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C557-C412-48CD-9179-7F158E94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86</Pages>
  <Words>40126</Words>
  <Characters>228724</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25</cp:revision>
  <cp:lastPrinted>2021-10-20T04:24:00Z</cp:lastPrinted>
  <dcterms:created xsi:type="dcterms:W3CDTF">2021-09-06T05:43:00Z</dcterms:created>
  <dcterms:modified xsi:type="dcterms:W3CDTF">2021-10-25T12:25:00Z</dcterms:modified>
</cp:coreProperties>
</file>