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W w:w="1030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444"/>
        <w:gridCol w:w="4217"/>
      </w:tblGrid>
      <w:tr w:rsidR="006D63DB" w:rsidRPr="009F50B0" w:rsidTr="00431B13">
        <w:trPr>
          <w:cantSplit/>
          <w:trHeight w:val="1611"/>
        </w:trPr>
        <w:tc>
          <w:tcPr>
            <w:tcW w:w="4643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 w:bidi="he-IL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63DB" w:rsidRDefault="004F270A" w:rsidP="00431B1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pict w14:anchorId="09F0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2.75pt;visibility:visible;mso-wrap-style:square">
                  <v:imagedata r:id="rId6" o:title=""/>
                </v:shape>
              </w:pict>
            </w:r>
          </w:p>
        </w:tc>
        <w:tc>
          <w:tcPr>
            <w:tcW w:w="4217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6D63DB" w:rsidRPr="004F270A" w:rsidTr="00431B13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>
              <w:rPr>
                <w:sz w:val="20"/>
                <w:lang w:eastAsia="en-US"/>
              </w:rPr>
              <w:t>Ө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>
              <w:rPr>
                <w:sz w:val="20"/>
                <w:lang w:eastAsia="en-US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6D63DB" w:rsidRPr="009F50B0" w:rsidRDefault="006D63DB" w:rsidP="00431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3DB" w:rsidRPr="009F50B0" w:rsidRDefault="006D63DB" w:rsidP="00431B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6D63DB" w:rsidRPr="009F50B0" w:rsidRDefault="006D63DB" w:rsidP="00431B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9F50B0" w:rsidRPr="004F270A" w:rsidTr="00431B13">
        <w:trPr>
          <w:cantSplit/>
        </w:trPr>
        <w:tc>
          <w:tcPr>
            <w:tcW w:w="1030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50B0" w:rsidRPr="009F50B0" w:rsidRDefault="009F50B0" w:rsidP="00431B13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9F50B0" w:rsidRPr="009F50B0" w:rsidRDefault="009F50B0" w:rsidP="009F50B0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9F50B0" w:rsidRPr="009F50B0" w:rsidTr="006D63DB">
        <w:trPr>
          <w:trHeight w:val="851"/>
        </w:trPr>
        <w:tc>
          <w:tcPr>
            <w:tcW w:w="4240" w:type="dxa"/>
          </w:tcPr>
          <w:p w:rsidR="009F50B0" w:rsidRPr="009F50B0" w:rsidRDefault="009F50B0" w:rsidP="009F50B0">
            <w:pPr>
              <w:rPr>
                <w:b/>
                <w:sz w:val="28"/>
                <w:szCs w:val="28"/>
                <w:lang w:val="en-US"/>
              </w:rPr>
            </w:pPr>
            <w:r w:rsidRPr="009F50B0">
              <w:rPr>
                <w:b/>
                <w:sz w:val="28"/>
                <w:szCs w:val="28"/>
                <w:lang w:val="en-US"/>
              </w:rPr>
              <w:t xml:space="preserve">                    </w:t>
            </w:r>
          </w:p>
          <w:p w:rsidR="009F50B0" w:rsidRPr="009F50B0" w:rsidRDefault="009F50B0" w:rsidP="009F50B0">
            <w:pPr>
              <w:jc w:val="center"/>
              <w:rPr>
                <w:b/>
                <w:sz w:val="28"/>
                <w:szCs w:val="28"/>
              </w:rPr>
            </w:pPr>
            <w:r w:rsidRPr="009F50B0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9F50B0">
              <w:rPr>
                <w:b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9F50B0" w:rsidRPr="009F50B0" w:rsidRDefault="009F50B0" w:rsidP="009F5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9F50B0" w:rsidRPr="009F50B0" w:rsidRDefault="009F50B0" w:rsidP="009F50B0">
            <w:pPr>
              <w:ind w:right="-201"/>
              <w:rPr>
                <w:b/>
                <w:color w:val="000000"/>
                <w:sz w:val="28"/>
                <w:szCs w:val="28"/>
              </w:rPr>
            </w:pPr>
          </w:p>
          <w:p w:rsidR="009F50B0" w:rsidRPr="009F50B0" w:rsidRDefault="009F50B0" w:rsidP="009F50B0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9F50B0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9224CE" w:rsidRDefault="009224CE" w:rsidP="0092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9224CE" w:rsidRDefault="009224CE" w:rsidP="009224C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</w:t>
      </w:r>
      <w:r w:rsidR="004F270A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9224CE" w:rsidRDefault="009224CE" w:rsidP="009224C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F270A" w:rsidRDefault="004F270A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="009224CE">
        <w:rPr>
          <w:sz w:val="28"/>
        </w:rPr>
        <w:t xml:space="preserve">Заслушав доклад главы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об исполнении бюджета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муниципального района  </w:t>
      </w:r>
      <w:proofErr w:type="spellStart"/>
      <w:r w:rsidR="009224CE">
        <w:rPr>
          <w:sz w:val="28"/>
        </w:rPr>
        <w:t>Благоварский</w:t>
      </w:r>
      <w:proofErr w:type="spellEnd"/>
      <w:r w:rsidR="009224CE">
        <w:rPr>
          <w:sz w:val="28"/>
        </w:rPr>
        <w:t xml:space="preserve"> район Республики Башкортостан за 2016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сельсовет, Совет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муниципального района </w:t>
      </w:r>
      <w:proofErr w:type="spellStart"/>
      <w:r w:rsidR="009224CE">
        <w:rPr>
          <w:sz w:val="28"/>
        </w:rPr>
        <w:t>Благоварский</w:t>
      </w:r>
      <w:proofErr w:type="spellEnd"/>
      <w:r w:rsidR="009224CE">
        <w:rPr>
          <w:sz w:val="28"/>
        </w:rPr>
        <w:t xml:space="preserve"> район Республики</w:t>
      </w:r>
      <w:proofErr w:type="gramEnd"/>
      <w:r w:rsidR="009224CE">
        <w:rPr>
          <w:sz w:val="28"/>
        </w:rPr>
        <w:t xml:space="preserve"> Башкортостан </w:t>
      </w:r>
    </w:p>
    <w:p w:rsidR="004F270A" w:rsidRDefault="004F270A" w:rsidP="009224CE">
      <w:pPr>
        <w:tabs>
          <w:tab w:val="left" w:pos="1640"/>
        </w:tabs>
        <w:jc w:val="both"/>
        <w:rPr>
          <w:sz w:val="28"/>
        </w:rPr>
      </w:pPr>
    </w:p>
    <w:p w:rsidR="009224CE" w:rsidRDefault="009224CE" w:rsidP="004F270A">
      <w:pPr>
        <w:tabs>
          <w:tab w:val="left" w:pos="164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4F270A" w:rsidRDefault="004F270A" w:rsidP="004F270A">
      <w:pPr>
        <w:tabs>
          <w:tab w:val="left" w:pos="1640"/>
        </w:tabs>
        <w:jc w:val="center"/>
        <w:rPr>
          <w:sz w:val="28"/>
        </w:rPr>
      </w:pPr>
    </w:p>
    <w:p w:rsidR="009224CE" w:rsidRDefault="004F270A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9224CE">
        <w:rPr>
          <w:sz w:val="28"/>
        </w:rPr>
        <w:t xml:space="preserve">1. Утвердить отчет об исполнении бюджета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муниципального района  </w:t>
      </w:r>
      <w:proofErr w:type="spellStart"/>
      <w:r w:rsidR="009224CE">
        <w:rPr>
          <w:sz w:val="28"/>
        </w:rPr>
        <w:t>Благоварский</w:t>
      </w:r>
      <w:proofErr w:type="spellEnd"/>
      <w:r w:rsidR="009224CE">
        <w:rPr>
          <w:sz w:val="28"/>
        </w:rPr>
        <w:t xml:space="preserve"> район Республики Башкортостан за 20</w:t>
      </w:r>
      <w:r>
        <w:rPr>
          <w:sz w:val="28"/>
        </w:rPr>
        <w:t>20</w:t>
      </w:r>
      <w:r w:rsidR="009224CE">
        <w:rPr>
          <w:sz w:val="28"/>
        </w:rPr>
        <w:t xml:space="preserve"> год</w:t>
      </w:r>
      <w:r w:rsidR="009224CE">
        <w:t xml:space="preserve"> </w:t>
      </w:r>
      <w:r w:rsidR="009224CE">
        <w:rPr>
          <w:sz w:val="28"/>
        </w:rPr>
        <w:t>согласно приложению № 1 к настоящему решению.</w:t>
      </w:r>
    </w:p>
    <w:p w:rsidR="009224CE" w:rsidRDefault="004F270A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9224CE">
        <w:rPr>
          <w:sz w:val="28"/>
        </w:rPr>
        <w:t xml:space="preserve">2. Настоящее решение опубликовать на информационном стенде администрации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муниципального района </w:t>
      </w:r>
      <w:proofErr w:type="spellStart"/>
      <w:r w:rsidR="009224CE">
        <w:rPr>
          <w:sz w:val="28"/>
        </w:rPr>
        <w:t>Благоварский</w:t>
      </w:r>
      <w:proofErr w:type="spellEnd"/>
      <w:r w:rsidR="009224CE"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="009224CE">
        <w:rPr>
          <w:sz w:val="28"/>
        </w:rPr>
        <w:t>Удрякбашевский</w:t>
      </w:r>
      <w:proofErr w:type="spellEnd"/>
      <w:r w:rsidR="009224CE">
        <w:rPr>
          <w:sz w:val="28"/>
        </w:rPr>
        <w:t xml:space="preserve"> сельсовет муниципального района </w:t>
      </w:r>
      <w:proofErr w:type="spellStart"/>
      <w:r w:rsidR="009224CE">
        <w:rPr>
          <w:sz w:val="28"/>
        </w:rPr>
        <w:t>Благоварский</w:t>
      </w:r>
      <w:proofErr w:type="spellEnd"/>
      <w:r w:rsidR="009224CE">
        <w:rPr>
          <w:sz w:val="28"/>
        </w:rPr>
        <w:t xml:space="preserve"> район Республики Башкортостан.</w:t>
      </w:r>
    </w:p>
    <w:p w:rsidR="009224CE" w:rsidRDefault="004F270A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9224CE">
        <w:rPr>
          <w:sz w:val="28"/>
        </w:rPr>
        <w:t>3. Настоящее решение вступает в силу со дня его официального опубликования.</w:t>
      </w:r>
    </w:p>
    <w:p w:rsidR="009224CE" w:rsidRDefault="009224CE" w:rsidP="009224CE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9224CE" w:rsidRDefault="009224CE" w:rsidP="009224CE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 Глава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 сельсовет </w:t>
      </w:r>
    </w:p>
    <w:p w:rsidR="009224CE" w:rsidRDefault="009224CE" w:rsidP="009224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9224CE" w:rsidRDefault="009224CE" w:rsidP="009224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Республики  Башкортостан                                                               Р.Р. </w:t>
      </w:r>
      <w:proofErr w:type="spellStart"/>
      <w:r>
        <w:rPr>
          <w:sz w:val="28"/>
        </w:rPr>
        <w:t>Ишбулатов</w:t>
      </w:r>
      <w:proofErr w:type="spellEnd"/>
      <w:r>
        <w:rPr>
          <w:sz w:val="28"/>
        </w:rPr>
        <w:t xml:space="preserve"> 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8"/>
        </w:rPr>
        <w:t xml:space="preserve">    </w:t>
      </w:r>
      <w:r>
        <w:rPr>
          <w:sz w:val="26"/>
          <w:szCs w:val="26"/>
        </w:rPr>
        <w:t xml:space="preserve">           с. </w:t>
      </w:r>
      <w:proofErr w:type="spellStart"/>
      <w:r>
        <w:rPr>
          <w:sz w:val="26"/>
          <w:szCs w:val="26"/>
        </w:rPr>
        <w:t>Удрякбаш</w:t>
      </w:r>
      <w:proofErr w:type="spellEnd"/>
      <w:r>
        <w:rPr>
          <w:sz w:val="26"/>
          <w:szCs w:val="26"/>
        </w:rPr>
        <w:t xml:space="preserve">   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61448">
        <w:rPr>
          <w:sz w:val="26"/>
          <w:szCs w:val="26"/>
        </w:rPr>
        <w:t>2</w:t>
      </w:r>
      <w:r w:rsidR="004F270A">
        <w:rPr>
          <w:sz w:val="26"/>
          <w:szCs w:val="26"/>
        </w:rPr>
        <w:t>1</w:t>
      </w:r>
      <w:r w:rsidRPr="00761448">
        <w:rPr>
          <w:sz w:val="26"/>
          <w:szCs w:val="26"/>
        </w:rPr>
        <w:t xml:space="preserve"> мая 20</w:t>
      </w:r>
      <w:r>
        <w:rPr>
          <w:sz w:val="26"/>
          <w:szCs w:val="26"/>
        </w:rPr>
        <w:t>2</w:t>
      </w:r>
      <w:r w:rsidR="004F270A">
        <w:rPr>
          <w:sz w:val="26"/>
          <w:szCs w:val="26"/>
        </w:rPr>
        <w:t>1</w:t>
      </w:r>
      <w:r w:rsidRPr="00761448">
        <w:rPr>
          <w:sz w:val="26"/>
          <w:szCs w:val="26"/>
        </w:rPr>
        <w:t xml:space="preserve"> года</w:t>
      </w:r>
    </w:p>
    <w:p w:rsidR="009224CE" w:rsidRDefault="009224CE" w:rsidP="009224CE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№ </w:t>
      </w:r>
      <w:r w:rsidR="004F270A">
        <w:rPr>
          <w:sz w:val="26"/>
          <w:szCs w:val="26"/>
        </w:rPr>
        <w:t>22</w:t>
      </w:r>
      <w:r>
        <w:rPr>
          <w:sz w:val="26"/>
          <w:szCs w:val="26"/>
        </w:rPr>
        <w:t>-</w:t>
      </w:r>
      <w:r w:rsidR="004F270A">
        <w:rPr>
          <w:sz w:val="26"/>
          <w:szCs w:val="26"/>
        </w:rPr>
        <w:t>164</w:t>
      </w:r>
    </w:p>
    <w:p w:rsidR="007F4E74" w:rsidRDefault="007F4E74" w:rsidP="00737377">
      <w:pPr>
        <w:tabs>
          <w:tab w:val="left" w:pos="1640"/>
        </w:tabs>
        <w:jc w:val="right"/>
      </w:pPr>
    </w:p>
    <w:p w:rsidR="00A21D31" w:rsidRDefault="00A21D31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9224CE" w:rsidRDefault="009224CE" w:rsidP="00737377">
      <w:pPr>
        <w:tabs>
          <w:tab w:val="left" w:pos="1640"/>
        </w:tabs>
        <w:jc w:val="right"/>
      </w:pPr>
    </w:p>
    <w:p w:rsidR="009224CE" w:rsidRDefault="009224CE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9224CE">
        <w:t>2</w:t>
      </w:r>
      <w:r w:rsidR="004F270A">
        <w:t>1</w:t>
      </w:r>
      <w:r>
        <w:t>.0</w:t>
      </w:r>
      <w:r w:rsidR="00A21D31">
        <w:t>5</w:t>
      </w:r>
      <w:r>
        <w:t>.20</w:t>
      </w:r>
      <w:r w:rsidR="006D63DB">
        <w:t>2</w:t>
      </w:r>
      <w:r w:rsidR="004F270A">
        <w:t>1</w:t>
      </w:r>
      <w:r>
        <w:t xml:space="preserve"> года </w:t>
      </w:r>
      <w:r w:rsidRPr="00737377">
        <w:t xml:space="preserve">№ </w:t>
      </w:r>
      <w:r w:rsidR="004F270A">
        <w:t>22</w:t>
      </w:r>
      <w:r w:rsidRPr="00737377">
        <w:t>-</w:t>
      </w:r>
      <w:r w:rsidR="004F270A">
        <w:t>164</w:t>
      </w:r>
    </w:p>
    <w:p w:rsidR="004F270A" w:rsidRPr="00737377" w:rsidRDefault="004F270A" w:rsidP="004F270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4F270A" w:rsidRPr="00737377" w:rsidRDefault="004F270A" w:rsidP="004F27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</w:t>
      </w:r>
      <w:r>
        <w:rPr>
          <w:b/>
          <w:bCs/>
          <w:color w:val="000000"/>
          <w:sz w:val="28"/>
          <w:szCs w:val="28"/>
        </w:rPr>
        <w:t>20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4F270A" w:rsidRDefault="004F270A" w:rsidP="004F270A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701"/>
        <w:gridCol w:w="1559"/>
        <w:gridCol w:w="1701"/>
      </w:tblGrid>
      <w:tr w:rsidR="004F270A" w:rsidRPr="00095B0F" w:rsidTr="00A75B3F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0A" w:rsidRPr="00095B0F" w:rsidRDefault="004F270A" w:rsidP="00A75B3F">
            <w:pPr>
              <w:jc w:val="center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0A" w:rsidRPr="00095B0F" w:rsidRDefault="004F270A" w:rsidP="00A75B3F">
            <w:pPr>
              <w:jc w:val="center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Утвержденные бюджетные назначения (2020)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0A" w:rsidRPr="00095B0F" w:rsidRDefault="004F270A" w:rsidP="00A75B3F">
            <w:pPr>
              <w:jc w:val="center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0A" w:rsidRPr="00095B0F" w:rsidRDefault="004F270A" w:rsidP="00A75B3F">
            <w:pPr>
              <w:jc w:val="center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0A" w:rsidRPr="00095B0F" w:rsidRDefault="004F270A" w:rsidP="00A75B3F">
            <w:pPr>
              <w:jc w:val="center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% испол</w:t>
            </w:r>
            <w:r>
              <w:rPr>
                <w:b/>
                <w:bCs/>
                <w:color w:val="000000"/>
              </w:rPr>
              <w:t>нения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1. 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3 587 317,92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3 581 842,44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5 475,48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99,85</w:t>
            </w:r>
          </w:p>
        </w:tc>
      </w:tr>
      <w:tr w:rsidR="004F270A" w:rsidRPr="00095B0F" w:rsidTr="00A75B3F">
        <w:trPr>
          <w:trHeight w:val="2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2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34 650,15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-34 650,15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2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855,28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- 855,28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2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1 003,50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-1 003,50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10 508,02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-10 508,02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163,57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- 163,57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37 106,18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-37 106,18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596,07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- 596,07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188 143,20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- 188 143,20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0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3 566,46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-3 566,46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1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1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550 472,68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- 550 472,68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1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5 125,01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-5 125,01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28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proofErr w:type="gramStart"/>
            <w:r w:rsidRPr="00095B0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2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47 400,71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1 646,96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102,94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2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8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1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2. 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3 836 645,08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3 739 457,15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97 187,93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97,47</w:t>
            </w:r>
          </w:p>
        </w:tc>
      </w:tr>
      <w:tr w:rsidR="004F270A" w:rsidRPr="00095B0F" w:rsidTr="00A75B3F">
        <w:trPr>
          <w:trHeight w:val="10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95B0F">
              <w:rPr>
                <w:color w:val="000000"/>
              </w:rPr>
              <w:t>Благоварский</w:t>
            </w:r>
            <w:proofErr w:type="spellEnd"/>
            <w:r w:rsidRPr="00095B0F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95B0F">
              <w:rPr>
                <w:color w:val="000000"/>
              </w:rPr>
              <w:t>Благоварский</w:t>
            </w:r>
            <w:proofErr w:type="spellEnd"/>
            <w:r w:rsidRPr="00095B0F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940 528,86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95B0F">
              <w:rPr>
                <w:color w:val="00000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723 301,16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723 300,46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8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217 230,00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217 228,40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2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1 290 074,70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1 257 951,49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32 123,21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97,51</w:t>
            </w:r>
          </w:p>
        </w:tc>
      </w:tr>
      <w:tr w:rsidR="004F270A" w:rsidRPr="00095B0F" w:rsidTr="00A75B3F">
        <w:trPr>
          <w:trHeight w:val="1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95B0F">
              <w:rPr>
                <w:color w:val="000000"/>
              </w:rPr>
              <w:t>Благоварский</w:t>
            </w:r>
            <w:proofErr w:type="spellEnd"/>
            <w:r w:rsidRPr="00095B0F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1 290 074,70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1 257 951,49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32 123,21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97,51</w:t>
            </w:r>
          </w:p>
        </w:tc>
      </w:tr>
      <w:tr w:rsidR="004F270A" w:rsidRPr="00095B0F" w:rsidTr="00A75B3F">
        <w:trPr>
          <w:trHeight w:val="1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95B0F">
              <w:rPr>
                <w:color w:val="000000"/>
              </w:rPr>
              <w:t>Благоварский</w:t>
            </w:r>
            <w:proofErr w:type="spellEnd"/>
            <w:r w:rsidRPr="00095B0F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1 290 074,70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1 257 951,49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32 123,21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97,51</w:t>
            </w:r>
          </w:p>
        </w:tc>
      </w:tr>
      <w:tr w:rsidR="004F270A" w:rsidRPr="00095B0F" w:rsidTr="00A75B3F">
        <w:trPr>
          <w:trHeight w:val="17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95B0F">
              <w:rPr>
                <w:color w:val="00000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692 321,00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692 320,88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206 194,00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206 193,53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30 201,66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28 282,92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1 918,74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93,65</w:t>
            </w:r>
          </w:p>
        </w:tc>
      </w:tr>
      <w:tr w:rsidR="004F270A" w:rsidRPr="00095B0F" w:rsidTr="00A75B3F">
        <w:trPr>
          <w:trHeight w:val="19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26 575,84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21 600,37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4 975,47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81,28</w:t>
            </w:r>
          </w:p>
        </w:tc>
      </w:tr>
      <w:tr w:rsidR="004F270A" w:rsidRPr="00095B0F" w:rsidTr="00A75B3F">
        <w:trPr>
          <w:trHeight w:val="19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1 372,09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98,01</w:t>
            </w:r>
          </w:p>
        </w:tc>
      </w:tr>
      <w:tr w:rsidR="004F270A" w:rsidRPr="00095B0F" w:rsidTr="00A75B3F">
        <w:trPr>
          <w:trHeight w:val="18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12 861,27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12 861,27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8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3 112,10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3 112,10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134 081,00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132 880,50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1 200,50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99,10</w:t>
            </w:r>
          </w:p>
        </w:tc>
      </w:tr>
      <w:tr w:rsidR="004F270A" w:rsidRPr="00095B0F" w:rsidTr="00A75B3F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 xml:space="preserve">вопросов оплаты труда работников органов местного </w:t>
            </w:r>
            <w:r w:rsidRPr="00095B0F">
              <w:rPr>
                <w:color w:val="000000"/>
              </w:rPr>
              <w:lastRenderedPageBreak/>
              <w:t>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90 567,00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73,50</w:t>
            </w:r>
          </w:p>
        </w:tc>
      </w:tr>
      <w:tr w:rsidR="004F270A" w:rsidRPr="00095B0F" w:rsidTr="00A75B3F">
        <w:trPr>
          <w:trHeight w:val="19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23 669,00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23 669,00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6 924,33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6 924,33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16 852,50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16 852,50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8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5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9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95B0F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8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1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17 188,00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17 188,00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8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564 217,92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proofErr w:type="gramStart"/>
            <w:r w:rsidRPr="00095B0F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95B0F">
              <w:rPr>
                <w:color w:val="000000"/>
              </w:rPr>
              <w:t xml:space="preserve">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249 801,35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249 801,35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2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proofErr w:type="gramStart"/>
            <w:r w:rsidRPr="00095B0F">
              <w:rPr>
                <w:color w:val="000000"/>
              </w:rPr>
              <w:lastRenderedPageBreak/>
      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95B0F">
              <w:rPr>
                <w:color w:val="000000"/>
              </w:rPr>
              <w:t xml:space="preserve">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209 198,65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209 198,65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2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proofErr w:type="gramStart"/>
            <w:r w:rsidRPr="00095B0F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95B0F">
              <w:rPr>
                <w:color w:val="000000"/>
              </w:rPr>
              <w:t xml:space="preserve">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2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организация в границах сельского поселения электро-, тепл</w:t>
            </w:r>
            <w:proofErr w:type="gramStart"/>
            <w:r w:rsidRPr="00095B0F">
              <w:rPr>
                <w:color w:val="000000"/>
              </w:rPr>
              <w:t>о-</w:t>
            </w:r>
            <w:proofErr w:type="gramEnd"/>
            <w:r w:rsidRPr="00095B0F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621 776,62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556 714,20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65 062,42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89,54</w:t>
            </w:r>
          </w:p>
        </w:tc>
      </w:tr>
      <w:tr w:rsidR="004F270A" w:rsidRPr="00095B0F" w:rsidTr="00A75B3F">
        <w:trPr>
          <w:trHeight w:val="8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621 776,62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556 714,20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65 062,42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89,54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621 776,62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556 714,20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65 062,42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89,54</w:t>
            </w:r>
          </w:p>
        </w:tc>
      </w:tr>
      <w:tr w:rsidR="004F270A" w:rsidRPr="00095B0F" w:rsidTr="00A75B3F">
        <w:trPr>
          <w:trHeight w:val="30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85 410,32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20 347,90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65 062,42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23,82</w:t>
            </w:r>
          </w:p>
        </w:tc>
      </w:tr>
      <w:tr w:rsidR="004F270A" w:rsidRPr="00095B0F" w:rsidTr="00A75B3F">
        <w:trPr>
          <w:trHeight w:val="3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2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6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4 116,30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4 116,30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0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92 973,73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92 973,73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31 581,81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31 581,81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15 583,08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15 583,08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106 382,70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106 382,70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219 667,68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219 667,68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1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8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222 735,90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1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221 750,00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100,00</w:t>
            </w:r>
          </w:p>
        </w:tc>
      </w:tr>
      <w:tr w:rsidR="004F270A" w:rsidRPr="00095B0F" w:rsidTr="00A75B3F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- 249 327,16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- 157 614,71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-91 712,45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63,22</w:t>
            </w:r>
          </w:p>
        </w:tc>
      </w:tr>
      <w:tr w:rsidR="004F270A" w:rsidRPr="00095B0F" w:rsidTr="00A75B3F">
        <w:trPr>
          <w:trHeight w:val="5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3. 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249 327,16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157 614,71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91 712,45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63,22</w:t>
            </w:r>
          </w:p>
        </w:tc>
      </w:tr>
      <w:tr w:rsidR="004F270A" w:rsidRPr="00095B0F" w:rsidTr="00A75B3F">
        <w:trPr>
          <w:trHeight w:val="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- 249 327,16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249 327,16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91 712,45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-91 712,45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-3 592 388,12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3 592 388,12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- 105 217,92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3 750 002,83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-3 750 002,83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color w:val="000000"/>
              </w:rPr>
            </w:pPr>
            <w:r w:rsidRPr="00095B0F">
              <w:rPr>
                <w:color w:val="000000"/>
              </w:rPr>
              <w:lastRenderedPageBreak/>
              <w:t>Прочие остатки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105 217,92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>- 105 217,92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color w:val="000000"/>
              </w:rPr>
            </w:pPr>
            <w:r w:rsidRPr="00095B0F">
              <w:rPr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157 614,71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- 157 614,71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-3 592 388,12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3 592 388,12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3 750 002,83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-3 750 002,83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Изменение остатков средств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Изменение остатков средств (05)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Изменение остатков средств (10)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157 614,71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- 157 614,71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-3 592 388,12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3 592 388,12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3 750 002,83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-3 750 002,83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Изменение остатков средств (13)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увеличение остатков </w:t>
            </w:r>
            <w:proofErr w:type="spellStart"/>
            <w:r w:rsidRPr="00095B0F">
              <w:rPr>
                <w:b/>
                <w:bCs/>
                <w:color w:val="000000"/>
              </w:rPr>
              <w:t>средств</w:t>
            </w:r>
            <w:proofErr w:type="gramStart"/>
            <w:r w:rsidRPr="00095B0F">
              <w:rPr>
                <w:b/>
                <w:bCs/>
                <w:color w:val="000000"/>
              </w:rPr>
              <w:t>,в</w:t>
            </w:r>
            <w:proofErr w:type="gramEnd"/>
            <w:r w:rsidRPr="00095B0F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  <w:tr w:rsidR="004F270A" w:rsidRPr="00095B0F" w:rsidTr="00A75B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0A" w:rsidRPr="00095B0F" w:rsidRDefault="004F270A" w:rsidP="00A75B3F">
            <w:pPr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>Проверочная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0A" w:rsidRPr="00095B0F" w:rsidRDefault="004F270A" w:rsidP="00A75B3F">
            <w:pPr>
              <w:jc w:val="right"/>
              <w:rPr>
                <w:b/>
                <w:bCs/>
                <w:color w:val="000000"/>
              </w:rPr>
            </w:pPr>
            <w:r w:rsidRPr="00095B0F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F270A" w:rsidRPr="00D53EE8" w:rsidRDefault="004F270A" w:rsidP="004F270A">
      <w:pPr>
        <w:tabs>
          <w:tab w:val="left" w:pos="1640"/>
        </w:tabs>
        <w:outlineLvl w:val="0"/>
        <w:rPr>
          <w:sz w:val="28"/>
        </w:rPr>
      </w:pP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D63DB" w:rsidSect="00043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F7703"/>
    <w:rsid w:val="00125ABB"/>
    <w:rsid w:val="00153576"/>
    <w:rsid w:val="00211DDA"/>
    <w:rsid w:val="002E0DC8"/>
    <w:rsid w:val="00386DD8"/>
    <w:rsid w:val="00431B13"/>
    <w:rsid w:val="00457CDA"/>
    <w:rsid w:val="004F270A"/>
    <w:rsid w:val="00583DB9"/>
    <w:rsid w:val="006D63DB"/>
    <w:rsid w:val="00726792"/>
    <w:rsid w:val="00737377"/>
    <w:rsid w:val="007711CD"/>
    <w:rsid w:val="007F4E74"/>
    <w:rsid w:val="0086545A"/>
    <w:rsid w:val="008C1000"/>
    <w:rsid w:val="009224CE"/>
    <w:rsid w:val="009A7FD6"/>
    <w:rsid w:val="009F50B0"/>
    <w:rsid w:val="00A11E3C"/>
    <w:rsid w:val="00A21D31"/>
    <w:rsid w:val="00A6245C"/>
    <w:rsid w:val="00AF7A9E"/>
    <w:rsid w:val="00BA6B55"/>
    <w:rsid w:val="00C33DF6"/>
    <w:rsid w:val="00C85765"/>
    <w:rsid w:val="00CD166D"/>
    <w:rsid w:val="00D53EE8"/>
    <w:rsid w:val="00DC7CF8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2017-04-14T05:03:00Z</cp:lastPrinted>
  <dcterms:created xsi:type="dcterms:W3CDTF">2017-06-01T04:37:00Z</dcterms:created>
  <dcterms:modified xsi:type="dcterms:W3CDTF">2021-05-18T07:37:00Z</dcterms:modified>
</cp:coreProperties>
</file>