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DC3990" w:rsidRPr="00A00D61" w:rsidTr="00DC3990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DC3990" w:rsidRPr="00A00D61" w:rsidRDefault="00DC3990" w:rsidP="00DC3990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00D61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DC3990" w:rsidRPr="00A00D61" w:rsidRDefault="00DC3990" w:rsidP="00DC3990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 xml:space="preserve">БЛАГОВАР РАЙОНЫ </w:t>
            </w:r>
          </w:p>
          <w:p w:rsidR="00DC3990" w:rsidRPr="00A00D61" w:rsidRDefault="00DC3990" w:rsidP="00DC3990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>МУНИЦИПАЛЬ РАЙОНЫНЫҢ</w:t>
            </w:r>
          </w:p>
          <w:p w:rsidR="00DC3990" w:rsidRPr="00A00D61" w:rsidRDefault="00DC3990" w:rsidP="00DC3990">
            <w:pPr>
              <w:jc w:val="center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>ӨЙЗӨ</w:t>
            </w:r>
            <w:proofErr w:type="gramStart"/>
            <w:r w:rsidRPr="00A00D61">
              <w:rPr>
                <w:b/>
                <w:sz w:val="22"/>
                <w:szCs w:val="22"/>
              </w:rPr>
              <w:t>Р</w:t>
            </w:r>
            <w:proofErr w:type="gramEnd"/>
            <w:r w:rsidRPr="00A00D61">
              <w:rPr>
                <w:b/>
                <w:sz w:val="22"/>
                <w:szCs w:val="22"/>
              </w:rPr>
              <w:t xml:space="preserve">ӘКБАШ  АУЫЛ СОВЕТЫ </w:t>
            </w:r>
          </w:p>
          <w:p w:rsidR="00DC3990" w:rsidRPr="00A00D61" w:rsidRDefault="00DC3990" w:rsidP="00DC3990">
            <w:pPr>
              <w:jc w:val="center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 xml:space="preserve">АУЫЛ БИЛӘМӘҺЕ </w:t>
            </w:r>
          </w:p>
          <w:p w:rsidR="00DC3990" w:rsidRPr="00A00D61" w:rsidRDefault="00DC3990" w:rsidP="00DC3990">
            <w:pPr>
              <w:jc w:val="center"/>
              <w:rPr>
                <w:b/>
              </w:rPr>
            </w:pPr>
            <w:r w:rsidRPr="00A00D61">
              <w:rPr>
                <w:b/>
                <w:sz w:val="22"/>
                <w:szCs w:val="22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DC3990" w:rsidRPr="00A00D61" w:rsidRDefault="00DC3990" w:rsidP="00DC3990">
            <w:r w:rsidRPr="00A00D61">
              <w:rPr>
                <w:color w:val="00000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90575" cy="1104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СЕЛЬСКОГО  ПОСЕЛЕНИЯ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УДРЯКБАШЕВСКИЙ  СЕЛЬСОВЕТ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  <w:lang w:val="be-BY"/>
              </w:rPr>
            </w:pPr>
            <w:r w:rsidRPr="00A00D61">
              <w:rPr>
                <w:b/>
                <w:bCs/>
                <w:sz w:val="22"/>
                <w:szCs w:val="22"/>
                <w:lang w:val="be-BY"/>
              </w:rPr>
              <w:t xml:space="preserve"> МУНИЦИПАЛЬНОГО РАЙОНА БЛАГОВАРСКИЙ РАЙОН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</w:rPr>
            </w:pPr>
            <w:r w:rsidRPr="00A00D61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DC3990" w:rsidRPr="00A00D61" w:rsidRDefault="00DC3990" w:rsidP="00DC3990">
            <w:pPr>
              <w:ind w:left="-28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3990" w:rsidRPr="00963F7E" w:rsidTr="00DC3990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3990" w:rsidRPr="00A00D61" w:rsidRDefault="00DC3990" w:rsidP="00DC3990"/>
          <w:p w:rsidR="00DC3990" w:rsidRPr="00A00D61" w:rsidRDefault="00DC3990" w:rsidP="00DC3990">
            <w:pPr>
              <w:jc w:val="center"/>
            </w:pPr>
            <w:r w:rsidRPr="00A00D61">
              <w:rPr>
                <w:sz w:val="22"/>
                <w:szCs w:val="22"/>
              </w:rPr>
              <w:t xml:space="preserve">452733,  </w:t>
            </w:r>
            <w:proofErr w:type="spellStart"/>
            <w:r w:rsidRPr="00A00D61">
              <w:rPr>
                <w:sz w:val="22"/>
                <w:szCs w:val="22"/>
              </w:rPr>
              <w:t>Өйзө</w:t>
            </w:r>
            <w:proofErr w:type="gramStart"/>
            <w:r w:rsidRPr="00A00D61">
              <w:rPr>
                <w:sz w:val="22"/>
                <w:szCs w:val="22"/>
              </w:rPr>
              <w:t>р</w:t>
            </w:r>
            <w:proofErr w:type="gramEnd"/>
            <w:r w:rsidRPr="00A00D61">
              <w:rPr>
                <w:sz w:val="22"/>
                <w:szCs w:val="22"/>
              </w:rPr>
              <w:t>әкбаш</w:t>
            </w:r>
            <w:proofErr w:type="spellEnd"/>
            <w:r w:rsidRPr="00A00D61">
              <w:rPr>
                <w:sz w:val="22"/>
                <w:szCs w:val="22"/>
              </w:rPr>
              <w:t xml:space="preserve"> </w:t>
            </w:r>
            <w:proofErr w:type="spellStart"/>
            <w:r w:rsidRPr="00A00D61">
              <w:rPr>
                <w:sz w:val="22"/>
                <w:szCs w:val="22"/>
              </w:rPr>
              <w:t>ауылы</w:t>
            </w:r>
            <w:proofErr w:type="spellEnd"/>
            <w:r w:rsidRPr="00A00D61">
              <w:rPr>
                <w:sz w:val="22"/>
                <w:szCs w:val="22"/>
              </w:rPr>
              <w:t>,</w:t>
            </w:r>
          </w:p>
          <w:p w:rsidR="00DC3990" w:rsidRPr="00A00D61" w:rsidRDefault="00DC3990" w:rsidP="00DC3990">
            <w:pPr>
              <w:jc w:val="center"/>
            </w:pPr>
            <w:proofErr w:type="spellStart"/>
            <w:r w:rsidRPr="00A00D61">
              <w:rPr>
                <w:sz w:val="22"/>
                <w:szCs w:val="22"/>
              </w:rPr>
              <w:t>Үзәқ</w:t>
            </w:r>
            <w:proofErr w:type="spellEnd"/>
            <w:r w:rsidRPr="00A00D61">
              <w:rPr>
                <w:sz w:val="22"/>
                <w:szCs w:val="22"/>
              </w:rPr>
              <w:t xml:space="preserve"> </w:t>
            </w:r>
            <w:proofErr w:type="spellStart"/>
            <w:r w:rsidRPr="00A00D61">
              <w:rPr>
                <w:sz w:val="22"/>
                <w:szCs w:val="22"/>
              </w:rPr>
              <w:t>урам</w:t>
            </w:r>
            <w:proofErr w:type="spellEnd"/>
            <w:r w:rsidRPr="00A00D61">
              <w:rPr>
                <w:sz w:val="22"/>
                <w:szCs w:val="22"/>
              </w:rPr>
              <w:t>, 31/1</w:t>
            </w:r>
          </w:p>
          <w:p w:rsidR="00DC3990" w:rsidRPr="00A00D61" w:rsidRDefault="00DC3990" w:rsidP="00DC3990">
            <w:pPr>
              <w:jc w:val="center"/>
            </w:pPr>
            <w:r w:rsidRPr="00A00D61">
              <w:rPr>
                <w:sz w:val="22"/>
                <w:szCs w:val="22"/>
              </w:rPr>
              <w:t>Тел. (34747) 2-83-72,</w:t>
            </w:r>
          </w:p>
          <w:p w:rsidR="00DC3990" w:rsidRPr="00A00D61" w:rsidRDefault="00DC3990" w:rsidP="00DC3990">
            <w:pPr>
              <w:jc w:val="center"/>
              <w:rPr>
                <w:lang w:val="en-US"/>
              </w:rPr>
            </w:pPr>
            <w:r w:rsidRPr="00A00D61">
              <w:rPr>
                <w:sz w:val="22"/>
                <w:szCs w:val="22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C3990" w:rsidRPr="00A00D61" w:rsidRDefault="00DC3990" w:rsidP="00DC3990">
            <w:pPr>
              <w:rPr>
                <w:lang w:val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3990" w:rsidRPr="00A00D61" w:rsidRDefault="00DC3990" w:rsidP="00DC3990">
            <w:pPr>
              <w:rPr>
                <w:rFonts w:ascii="Arial" w:hAnsi="Arial" w:cs="Arial"/>
                <w:lang w:val="en-US"/>
              </w:rPr>
            </w:pPr>
          </w:p>
          <w:p w:rsidR="00DC3990" w:rsidRPr="00A00D61" w:rsidRDefault="00DC3990" w:rsidP="00DC3990">
            <w:pPr>
              <w:jc w:val="center"/>
            </w:pPr>
            <w:r w:rsidRPr="00A00D61">
              <w:rPr>
                <w:sz w:val="22"/>
                <w:szCs w:val="22"/>
              </w:rPr>
              <w:t xml:space="preserve">452733, с. </w:t>
            </w:r>
            <w:proofErr w:type="spellStart"/>
            <w:r w:rsidRPr="00A00D61">
              <w:rPr>
                <w:sz w:val="22"/>
                <w:szCs w:val="22"/>
              </w:rPr>
              <w:t>Удрякбаш</w:t>
            </w:r>
            <w:proofErr w:type="spellEnd"/>
            <w:r w:rsidRPr="00A00D61">
              <w:rPr>
                <w:sz w:val="22"/>
                <w:szCs w:val="22"/>
              </w:rPr>
              <w:t>,</w:t>
            </w:r>
          </w:p>
          <w:p w:rsidR="00DC3990" w:rsidRPr="00A00D61" w:rsidRDefault="00DC3990" w:rsidP="00DC3990">
            <w:pPr>
              <w:jc w:val="center"/>
            </w:pPr>
            <w:proofErr w:type="gramStart"/>
            <w:r w:rsidRPr="00A00D61">
              <w:rPr>
                <w:sz w:val="22"/>
                <w:szCs w:val="22"/>
              </w:rPr>
              <w:t>ул. Центральная, 31/1</w:t>
            </w:r>
            <w:proofErr w:type="gramEnd"/>
          </w:p>
          <w:p w:rsidR="00DC3990" w:rsidRPr="00A00D61" w:rsidRDefault="00DC3990" w:rsidP="00DC3990">
            <w:pPr>
              <w:jc w:val="center"/>
            </w:pPr>
            <w:r w:rsidRPr="00A00D61">
              <w:rPr>
                <w:sz w:val="22"/>
                <w:szCs w:val="22"/>
              </w:rPr>
              <w:t>Тел. (34747) 2-83-72,</w:t>
            </w:r>
          </w:p>
          <w:p w:rsidR="00DC3990" w:rsidRPr="00A00D61" w:rsidRDefault="00DC3990" w:rsidP="00DC3990">
            <w:pPr>
              <w:ind w:hanging="289"/>
              <w:jc w:val="center"/>
              <w:rPr>
                <w:rFonts w:ascii="Arial" w:hAnsi="Arial" w:cs="Arial"/>
                <w:lang w:val="en-US"/>
              </w:rPr>
            </w:pPr>
            <w:r w:rsidRPr="00A00D61">
              <w:rPr>
                <w:sz w:val="22"/>
                <w:szCs w:val="22"/>
                <w:lang w:val="en-US"/>
              </w:rPr>
              <w:t>E-mail: udrjakbashsp_blag@mail.ru</w:t>
            </w:r>
          </w:p>
        </w:tc>
      </w:tr>
      <w:tr w:rsidR="00DC3990" w:rsidRPr="00963F7E" w:rsidTr="00DC3990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3990" w:rsidRPr="00A00D61" w:rsidRDefault="00DC3990" w:rsidP="00DC3990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DC3990" w:rsidRPr="00A00D61" w:rsidRDefault="00DC3990" w:rsidP="00DC3990">
      <w:pPr>
        <w:rPr>
          <w:vanish/>
          <w:lang w:val="en-US"/>
        </w:rPr>
      </w:pPr>
    </w:p>
    <w:p w:rsidR="00DC3990" w:rsidRPr="00A00D61" w:rsidRDefault="00DC3990" w:rsidP="00DC3990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Cs w:val="28"/>
          <w:lang w:val="en-US"/>
        </w:rPr>
      </w:pPr>
    </w:p>
    <w:p w:rsidR="00DC3990" w:rsidRPr="00523BB4" w:rsidRDefault="00DC3990" w:rsidP="00DC399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  <w:r w:rsidRPr="00523BB4">
        <w:rPr>
          <w:b/>
          <w:sz w:val="28"/>
          <w:szCs w:val="28"/>
          <w:lang w:val="en-US"/>
        </w:rPr>
        <w:t xml:space="preserve">          </w:t>
      </w:r>
      <w:r w:rsidRPr="00523BB4">
        <w:rPr>
          <w:b/>
        </w:rPr>
        <w:t xml:space="preserve">Қ А </w:t>
      </w:r>
      <w:proofErr w:type="gramStart"/>
      <w:r w:rsidRPr="00523BB4">
        <w:rPr>
          <w:b/>
        </w:rPr>
        <w:t>Р</w:t>
      </w:r>
      <w:proofErr w:type="gramEnd"/>
      <w:r w:rsidRPr="00523BB4">
        <w:rPr>
          <w:b/>
        </w:rPr>
        <w:t xml:space="preserve"> А Р                                                                                 ПОСТАНОВЛЕНИЕ</w:t>
      </w:r>
    </w:p>
    <w:p w:rsidR="00DC3990" w:rsidRPr="00523BB4" w:rsidRDefault="00DC3990" w:rsidP="00DC3990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</w:p>
    <w:p w:rsidR="00DC3990" w:rsidRPr="00523BB4" w:rsidRDefault="00DC3990" w:rsidP="00DC3990">
      <w:pPr>
        <w:autoSpaceDE w:val="0"/>
        <w:autoSpaceDN w:val="0"/>
        <w:ind w:right="-360"/>
        <w:rPr>
          <w:b/>
          <w:color w:val="000000"/>
          <w:w w:val="103"/>
        </w:rPr>
      </w:pPr>
      <w:r w:rsidRPr="00523BB4">
        <w:rPr>
          <w:b/>
        </w:rPr>
        <w:t xml:space="preserve">      2</w:t>
      </w:r>
      <w:r w:rsidR="001140FB">
        <w:rPr>
          <w:b/>
        </w:rPr>
        <w:t>4</w:t>
      </w:r>
      <w:r w:rsidRPr="00523BB4">
        <w:rPr>
          <w:b/>
        </w:rPr>
        <w:t>.</w:t>
      </w:r>
      <w:r w:rsidR="001140FB">
        <w:rPr>
          <w:b/>
        </w:rPr>
        <w:t>03</w:t>
      </w:r>
      <w:r w:rsidRPr="00523BB4">
        <w:rPr>
          <w:b/>
        </w:rPr>
        <w:t xml:space="preserve"> 20</w:t>
      </w:r>
      <w:r w:rsidR="001140FB">
        <w:rPr>
          <w:b/>
        </w:rPr>
        <w:t>20</w:t>
      </w:r>
      <w:r w:rsidRPr="00523BB4">
        <w:rPr>
          <w:b/>
        </w:rPr>
        <w:t xml:space="preserve"> </w:t>
      </w:r>
      <w:proofErr w:type="spellStart"/>
      <w:r w:rsidRPr="00523BB4">
        <w:rPr>
          <w:b/>
        </w:rPr>
        <w:t>йыл</w:t>
      </w:r>
      <w:proofErr w:type="spellEnd"/>
      <w:r w:rsidRPr="00523BB4">
        <w:rPr>
          <w:b/>
        </w:rPr>
        <w:t xml:space="preserve">                                         № </w:t>
      </w:r>
      <w:r w:rsidR="00A4096C">
        <w:rPr>
          <w:b/>
        </w:rPr>
        <w:t>21</w:t>
      </w:r>
      <w:r w:rsidRPr="00523BB4">
        <w:rPr>
          <w:b/>
        </w:rPr>
        <w:t xml:space="preserve">                              2</w:t>
      </w:r>
      <w:r w:rsidR="001140FB">
        <w:rPr>
          <w:b/>
        </w:rPr>
        <w:t>4</w:t>
      </w:r>
      <w:r w:rsidRPr="00523BB4">
        <w:rPr>
          <w:b/>
        </w:rPr>
        <w:t>.</w:t>
      </w:r>
      <w:r w:rsidR="001140FB">
        <w:rPr>
          <w:b/>
        </w:rPr>
        <w:t>03</w:t>
      </w:r>
      <w:r w:rsidRPr="00523BB4">
        <w:rPr>
          <w:b/>
        </w:rPr>
        <w:t>. 20</w:t>
      </w:r>
      <w:r w:rsidR="001140FB">
        <w:rPr>
          <w:b/>
        </w:rPr>
        <w:t>20</w:t>
      </w:r>
      <w:r w:rsidRPr="00523BB4">
        <w:rPr>
          <w:b/>
        </w:rPr>
        <w:t xml:space="preserve"> года</w:t>
      </w:r>
    </w:p>
    <w:p w:rsidR="00191145" w:rsidRPr="007D43A8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CE19FF" w:rsidRPr="00BB76C3" w:rsidRDefault="00CE19FF" w:rsidP="00CE19FF">
      <w:pPr>
        <w:jc w:val="center"/>
        <w:rPr>
          <w:b/>
          <w:color w:val="000000"/>
        </w:rPr>
      </w:pPr>
      <w:proofErr w:type="gramStart"/>
      <w:r w:rsidRPr="00BB76C3">
        <w:rPr>
          <w:b/>
          <w:color w:val="000000"/>
        </w:rPr>
        <w:t xml:space="preserve">О порядке взаимодействия администрации сельского поселения </w:t>
      </w:r>
      <w:proofErr w:type="spellStart"/>
      <w:r w:rsidRPr="00BB76C3">
        <w:rPr>
          <w:b/>
          <w:color w:val="000000"/>
        </w:rPr>
        <w:t>Удрякбашевский</w:t>
      </w:r>
      <w:proofErr w:type="spellEnd"/>
      <w:r w:rsidRPr="00BB76C3">
        <w:rPr>
          <w:b/>
          <w:color w:val="000000"/>
        </w:rPr>
        <w:t xml:space="preserve"> сельсовет муниципального района </w:t>
      </w:r>
      <w:proofErr w:type="spellStart"/>
      <w:r w:rsidR="001140FB" w:rsidRPr="00BB76C3">
        <w:rPr>
          <w:b/>
          <w:color w:val="000000"/>
        </w:rPr>
        <w:t>Благоварский</w:t>
      </w:r>
      <w:proofErr w:type="spellEnd"/>
      <w:r w:rsidRPr="00BB76C3">
        <w:rPr>
          <w:b/>
          <w:color w:val="000000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CE19FF" w:rsidRPr="00650460" w:rsidRDefault="00CE19FF" w:rsidP="00CE19FF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proofErr w:type="gramStart"/>
      <w:r w:rsidRPr="00650460">
        <w:rPr>
          <w:color w:val="000000"/>
        </w:rPr>
        <w:t xml:space="preserve">В соответствии с </w:t>
      </w:r>
      <w:hyperlink r:id="rId7" w:history="1">
        <w:r w:rsidRPr="00650460">
          <w:rPr>
            <w:color w:val="000000"/>
          </w:rPr>
          <w:t>частью 6 статьи 99</w:t>
        </w:r>
      </w:hyperlink>
      <w:r w:rsidRPr="00650460">
        <w:rPr>
          <w:color w:val="000000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650460">
          <w:rPr>
            <w:color w:val="000000"/>
          </w:rPr>
          <w:t>пунктом 11</w:t>
        </w:r>
      </w:hyperlink>
      <w:r w:rsidRPr="00650460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</w:t>
      </w:r>
      <w:proofErr w:type="gramEnd"/>
      <w:r w:rsidRPr="00650460">
        <w:rPr>
          <w:color w:val="000000"/>
        </w:rPr>
        <w:t xml:space="preserve"> </w:t>
      </w:r>
      <w:proofErr w:type="gramStart"/>
      <w:r w:rsidRPr="00650460">
        <w:rPr>
          <w:color w:val="000000"/>
        </w:rPr>
        <w:t xml:space="preserve">Постановлением Правительства Российской Федерации от 12 декабря 2015 года № 1367, </w:t>
      </w:r>
      <w:hyperlink r:id="rId9" w:history="1">
        <w:r w:rsidRPr="00650460">
          <w:rPr>
            <w:color w:val="000000"/>
          </w:rPr>
          <w:t>Приказом</w:t>
        </w:r>
      </w:hyperlink>
      <w:r w:rsidRPr="00650460">
        <w:rPr>
          <w:color w:val="000000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</w:t>
      </w:r>
      <w:proofErr w:type="gramEnd"/>
      <w:r w:rsidRPr="00650460">
        <w:rPr>
          <w:color w:val="000000"/>
        </w:rPr>
        <w:t xml:space="preserve">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:rsidR="00CE19FF" w:rsidRPr="001140FB" w:rsidRDefault="001140FB" w:rsidP="001140FB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1140FB">
        <w:rPr>
          <w:b/>
          <w:color w:val="000000"/>
          <w:sz w:val="28"/>
          <w:szCs w:val="28"/>
        </w:rPr>
        <w:t>ПОСТАНОВЛЯЮ:</w:t>
      </w:r>
    </w:p>
    <w:p w:rsidR="00CE19FF" w:rsidRPr="00650460" w:rsidRDefault="00CE19FF" w:rsidP="00CE19FF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color w:val="000000"/>
        </w:rPr>
      </w:pPr>
      <w:proofErr w:type="gramStart"/>
      <w:r w:rsidRPr="00650460">
        <w:rPr>
          <w:color w:val="000000"/>
        </w:rPr>
        <w:t xml:space="preserve">Утвердить прилагаемый </w:t>
      </w:r>
      <w:hyperlink w:anchor="P36" w:history="1">
        <w:r w:rsidRPr="00650460">
          <w:rPr>
            <w:color w:val="000000"/>
          </w:rPr>
          <w:t>порядок</w:t>
        </w:r>
      </w:hyperlink>
      <w:r w:rsidRPr="00650460">
        <w:rPr>
          <w:color w:val="000000"/>
        </w:rPr>
        <w:t xml:space="preserve"> взаимодействия администрации сельского поселения </w:t>
      </w:r>
      <w:proofErr w:type="spellStart"/>
      <w:r w:rsidR="001140FB">
        <w:rPr>
          <w:color w:val="000000"/>
        </w:rPr>
        <w:t>Удрякбашевский</w:t>
      </w:r>
      <w:proofErr w:type="spellEnd"/>
      <w:r w:rsidRPr="00650460">
        <w:rPr>
          <w:color w:val="000000"/>
        </w:rPr>
        <w:t xml:space="preserve"> сельсовет муниципального района </w:t>
      </w:r>
      <w:proofErr w:type="spellStart"/>
      <w:r w:rsidR="001140FB">
        <w:rPr>
          <w:color w:val="000000"/>
        </w:rPr>
        <w:t>Благоварский</w:t>
      </w:r>
      <w:proofErr w:type="spellEnd"/>
      <w:r w:rsidRPr="00650460">
        <w:rPr>
          <w:color w:val="000000"/>
        </w:rPr>
        <w:t xml:space="preserve"> район Республики Башкортостан с субъектами контроля, указанными в </w:t>
      </w:r>
      <w:hyperlink r:id="rId10" w:history="1">
        <w:r w:rsidRPr="00650460">
          <w:rPr>
            <w:color w:val="000000"/>
          </w:rPr>
          <w:t>пункте 4</w:t>
        </w:r>
      </w:hyperlink>
      <w:r w:rsidRPr="00650460">
        <w:rPr>
          <w:color w:val="000000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2.    </w:t>
      </w:r>
      <w:r w:rsidR="001140FB">
        <w:rPr>
          <w:rFonts w:eastAsia="Calibri"/>
          <w:lang w:eastAsia="en-US"/>
        </w:rPr>
        <w:t>Постановление</w:t>
      </w:r>
      <w:r w:rsidRPr="00650460">
        <w:rPr>
          <w:rFonts w:eastAsia="Calibri"/>
          <w:lang w:eastAsia="en-US"/>
        </w:rPr>
        <w:t xml:space="preserve"> администрации </w:t>
      </w:r>
      <w:r w:rsidRPr="00650460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1140FB">
        <w:rPr>
          <w:rFonts w:eastAsia="Calibri"/>
          <w:lang w:eastAsia="en-US"/>
        </w:rPr>
        <w:t>Удрякбашевский</w:t>
      </w:r>
      <w:proofErr w:type="spellEnd"/>
      <w:r w:rsidRPr="0065046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сельсовет </w:t>
      </w:r>
      <w:r w:rsidRPr="00650460">
        <w:rPr>
          <w:rFonts w:eastAsia="Calibri"/>
          <w:lang w:eastAsia="en-US"/>
        </w:rPr>
        <w:t xml:space="preserve">муниципального района </w:t>
      </w:r>
      <w:proofErr w:type="spellStart"/>
      <w:r w:rsidR="001140FB">
        <w:rPr>
          <w:rFonts w:eastAsia="Calibri"/>
          <w:lang w:eastAsia="en-US"/>
        </w:rPr>
        <w:t>Благоварский</w:t>
      </w:r>
      <w:proofErr w:type="spellEnd"/>
      <w:r w:rsidRPr="00650460">
        <w:rPr>
          <w:rFonts w:eastAsia="Calibri"/>
          <w:lang w:eastAsia="en-US"/>
        </w:rPr>
        <w:t xml:space="preserve"> район Республики Башкортостан от  </w:t>
      </w:r>
      <w:r w:rsidR="001140FB">
        <w:rPr>
          <w:rFonts w:eastAsia="Calibri"/>
          <w:lang w:eastAsia="en-US"/>
        </w:rPr>
        <w:t>20</w:t>
      </w:r>
      <w:r w:rsidRPr="00650460">
        <w:rPr>
          <w:rFonts w:eastAsia="Calibri"/>
          <w:lang w:eastAsia="en-US"/>
        </w:rPr>
        <w:t>.12.201</w:t>
      </w:r>
      <w:r w:rsidR="001140FB">
        <w:rPr>
          <w:rFonts w:eastAsia="Calibri"/>
          <w:lang w:eastAsia="en-US"/>
        </w:rPr>
        <w:t>9</w:t>
      </w:r>
      <w:r w:rsidRPr="00650460">
        <w:rPr>
          <w:rFonts w:eastAsia="Calibri"/>
          <w:lang w:eastAsia="en-US"/>
        </w:rPr>
        <w:t xml:space="preserve"> года № </w:t>
      </w:r>
      <w:r w:rsidR="001140FB">
        <w:rPr>
          <w:rFonts w:eastAsia="Calibri"/>
          <w:lang w:eastAsia="en-US"/>
        </w:rPr>
        <w:t>65</w:t>
      </w:r>
      <w:r w:rsidRPr="00650460">
        <w:rPr>
          <w:rFonts w:eastAsia="Calibri"/>
          <w:lang w:eastAsia="en-US"/>
        </w:rPr>
        <w:t xml:space="preserve">  считать утратившим силу.</w:t>
      </w:r>
    </w:p>
    <w:p w:rsidR="00CE19FF" w:rsidRPr="00650460" w:rsidRDefault="00CE19FF" w:rsidP="00CE19FF">
      <w:pPr>
        <w:jc w:val="both"/>
      </w:pPr>
      <w:r>
        <w:t xml:space="preserve">            3.    </w:t>
      </w:r>
      <w:r w:rsidRPr="00650460">
        <w:t xml:space="preserve">Настоящее </w:t>
      </w:r>
      <w:r w:rsidR="001140FB">
        <w:t xml:space="preserve">постановление </w:t>
      </w:r>
      <w:r w:rsidRPr="00650460">
        <w:t xml:space="preserve">разместить в сети «Интернет» на официальном сайте Администрации сельского поселения </w:t>
      </w:r>
      <w:proofErr w:type="spellStart"/>
      <w:r w:rsidR="001140FB">
        <w:t>Удрякбашевский</w:t>
      </w:r>
      <w:proofErr w:type="spellEnd"/>
      <w:r w:rsidRPr="00650460">
        <w:t xml:space="preserve"> сельсовет муниципального района </w:t>
      </w:r>
      <w:proofErr w:type="spellStart"/>
      <w:r w:rsidR="001140FB">
        <w:lastRenderedPageBreak/>
        <w:t>Благоварский</w:t>
      </w:r>
      <w:proofErr w:type="spellEnd"/>
      <w:r w:rsidR="001140FB">
        <w:t xml:space="preserve"> </w:t>
      </w:r>
      <w:r w:rsidRPr="00650460">
        <w:t xml:space="preserve">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 w:rsidR="001140FB">
        <w:t>Удрякбашевский</w:t>
      </w:r>
      <w:proofErr w:type="spellEnd"/>
      <w:r w:rsidRPr="00650460">
        <w:t xml:space="preserve"> сельсовет муниципального района </w:t>
      </w:r>
      <w:proofErr w:type="spellStart"/>
      <w:r w:rsidR="001140FB">
        <w:t>Благоварский</w:t>
      </w:r>
      <w:proofErr w:type="spellEnd"/>
      <w:r w:rsidR="001140FB">
        <w:t xml:space="preserve"> </w:t>
      </w:r>
      <w:r w:rsidRPr="00650460">
        <w:t xml:space="preserve"> район Республики Башкортостан.</w:t>
      </w:r>
    </w:p>
    <w:p w:rsidR="00CE19FF" w:rsidRPr="00650460" w:rsidRDefault="00BB76C3" w:rsidP="00BB76C3">
      <w:pPr>
        <w:widowControl w:val="0"/>
        <w:autoSpaceDE w:val="0"/>
        <w:autoSpaceDN w:val="0"/>
        <w:ind w:left="567"/>
        <w:jc w:val="both"/>
        <w:rPr>
          <w:color w:val="000000"/>
        </w:rPr>
      </w:pPr>
      <w:r>
        <w:rPr>
          <w:color w:val="000000"/>
        </w:rPr>
        <w:t xml:space="preserve"> 4.</w:t>
      </w:r>
      <w:proofErr w:type="gramStart"/>
      <w:r>
        <w:rPr>
          <w:color w:val="000000"/>
        </w:rPr>
        <w:t>К</w:t>
      </w:r>
      <w:r w:rsidR="00CE19FF" w:rsidRPr="00650460">
        <w:rPr>
          <w:color w:val="000000"/>
        </w:rPr>
        <w:t>онтроль за</w:t>
      </w:r>
      <w:proofErr w:type="gramEnd"/>
      <w:r w:rsidR="00CE19FF" w:rsidRPr="00650460">
        <w:rPr>
          <w:color w:val="000000"/>
        </w:rPr>
        <w:t xml:space="preserve"> исполнением настоящего </w:t>
      </w:r>
      <w:r w:rsidR="001140FB">
        <w:rPr>
          <w:color w:val="000000"/>
        </w:rPr>
        <w:t>Постановления</w:t>
      </w:r>
      <w:r w:rsidR="00CE19FF" w:rsidRPr="00650460">
        <w:rPr>
          <w:color w:val="000000"/>
        </w:rPr>
        <w:t xml:space="preserve"> оставляю за собой.</w:t>
      </w:r>
    </w:p>
    <w:p w:rsidR="00CE19FF" w:rsidRPr="00650460" w:rsidRDefault="00CE19FF" w:rsidP="00CE19FF">
      <w:pPr>
        <w:widowControl w:val="0"/>
        <w:autoSpaceDE w:val="0"/>
        <w:autoSpaceDN w:val="0"/>
        <w:ind w:left="1349"/>
        <w:jc w:val="both"/>
        <w:rPr>
          <w:color w:val="000000"/>
          <w:sz w:val="28"/>
          <w:szCs w:val="28"/>
        </w:rPr>
      </w:pPr>
    </w:p>
    <w:p w:rsidR="00963F7E" w:rsidRDefault="00255046" w:rsidP="00255046">
      <w:pPr>
        <w:jc w:val="both"/>
      </w:pPr>
      <w:r>
        <w:t>Глава сельского поселения</w:t>
      </w:r>
      <w:r w:rsidR="00963F7E">
        <w:t xml:space="preserve">   </w:t>
      </w:r>
    </w:p>
    <w:p w:rsidR="00255046" w:rsidRDefault="00963F7E" w:rsidP="00255046">
      <w:pPr>
        <w:jc w:val="both"/>
      </w:pPr>
      <w:proofErr w:type="spellStart"/>
      <w:r>
        <w:t>Удрякбашевский</w:t>
      </w:r>
      <w:proofErr w:type="spellEnd"/>
      <w:r>
        <w:t xml:space="preserve"> сельсовет            </w:t>
      </w:r>
      <w:r w:rsidR="00255046">
        <w:t xml:space="preserve">                             </w:t>
      </w:r>
      <w:r>
        <w:t xml:space="preserve">                                   </w:t>
      </w:r>
      <w:r w:rsidR="00255046">
        <w:t xml:space="preserve">    Р.Р. </w:t>
      </w:r>
      <w:proofErr w:type="spellStart"/>
      <w:r w:rsidR="00255046">
        <w:t>Ишбулатов</w:t>
      </w:r>
      <w:proofErr w:type="spellEnd"/>
    </w:p>
    <w:p w:rsidR="00CE19FF" w:rsidRPr="00E215C8" w:rsidRDefault="00CE19FF" w:rsidP="00255046">
      <w:pPr>
        <w:jc w:val="both"/>
      </w:pPr>
    </w:p>
    <w:p w:rsidR="00CE19FF" w:rsidRDefault="00CE19FF" w:rsidP="00CE19FF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CE19FF" w:rsidRPr="00650460" w:rsidRDefault="00CE19FF" w:rsidP="00CE19FF">
      <w:pPr>
        <w:widowControl w:val="0"/>
        <w:autoSpaceDE w:val="0"/>
        <w:autoSpaceDN w:val="0"/>
        <w:ind w:firstLine="539"/>
        <w:jc w:val="both"/>
        <w:rPr>
          <w:bCs/>
          <w:color w:val="000000"/>
          <w:sz w:val="26"/>
          <w:szCs w:val="26"/>
        </w:rPr>
        <w:sectPr w:rsidR="00CE19FF" w:rsidRPr="00650460" w:rsidSect="001140FB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CE19FF" w:rsidRPr="00650460" w:rsidTr="001140FB">
        <w:tc>
          <w:tcPr>
            <w:tcW w:w="4785" w:type="dxa"/>
          </w:tcPr>
          <w:p w:rsidR="00CE19FF" w:rsidRPr="00650460" w:rsidRDefault="00CE19FF" w:rsidP="001140FB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CE19FF" w:rsidRPr="00650460" w:rsidRDefault="00CE19FF" w:rsidP="00A4096C">
            <w:pPr>
              <w:ind w:left="-104"/>
              <w:jc w:val="both"/>
              <w:rPr>
                <w:bCs/>
                <w:color w:val="000000"/>
              </w:rPr>
            </w:pPr>
            <w:r w:rsidRPr="00650460">
              <w:rPr>
                <w:bCs/>
                <w:color w:val="000000"/>
              </w:rPr>
              <w:t xml:space="preserve">Утвержден постановлением администрации сельского поселения </w:t>
            </w:r>
            <w:proofErr w:type="spellStart"/>
            <w:r w:rsidR="00BB76C3">
              <w:rPr>
                <w:bCs/>
                <w:color w:val="000000"/>
              </w:rPr>
              <w:t>Удрякбашевский</w:t>
            </w:r>
            <w:proofErr w:type="spellEnd"/>
            <w:r w:rsidRPr="00650460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="00BB76C3">
              <w:rPr>
                <w:bCs/>
                <w:color w:val="000000"/>
              </w:rPr>
              <w:t>Благоварский</w:t>
            </w:r>
            <w:proofErr w:type="spellEnd"/>
            <w:r w:rsidRPr="00650460">
              <w:rPr>
                <w:bCs/>
                <w:color w:val="000000"/>
              </w:rPr>
              <w:t xml:space="preserve"> район Республики Башкортостан от </w:t>
            </w:r>
            <w:r w:rsidR="001140FB">
              <w:rPr>
                <w:bCs/>
                <w:color w:val="000000"/>
              </w:rPr>
              <w:t>24</w:t>
            </w:r>
            <w:r w:rsidRPr="00650460">
              <w:rPr>
                <w:bCs/>
                <w:color w:val="000000"/>
              </w:rPr>
              <w:t>.0</w:t>
            </w:r>
            <w:r w:rsidR="001140FB">
              <w:rPr>
                <w:bCs/>
                <w:color w:val="000000"/>
              </w:rPr>
              <w:t>3</w:t>
            </w:r>
            <w:r w:rsidRPr="00650460">
              <w:rPr>
                <w:bCs/>
                <w:color w:val="000000"/>
              </w:rPr>
              <w:t xml:space="preserve">.2020 года № </w:t>
            </w:r>
            <w:r w:rsidR="00A4096C">
              <w:rPr>
                <w:bCs/>
                <w:color w:val="000000"/>
              </w:rPr>
              <w:t>21</w:t>
            </w:r>
          </w:p>
        </w:tc>
      </w:tr>
    </w:tbl>
    <w:p w:rsidR="00CE19FF" w:rsidRPr="00650460" w:rsidRDefault="00CE19FF" w:rsidP="00CE19FF">
      <w:pPr>
        <w:jc w:val="both"/>
        <w:rPr>
          <w:bCs/>
          <w:color w:val="000000"/>
          <w:sz w:val="26"/>
          <w:szCs w:val="26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650460">
        <w:rPr>
          <w:b/>
          <w:color w:val="000000"/>
          <w:sz w:val="28"/>
          <w:szCs w:val="28"/>
        </w:rPr>
        <w:t>ПОРЯДОК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proofErr w:type="gramStart"/>
      <w:r w:rsidRPr="00650460">
        <w:rPr>
          <w:b/>
          <w:color w:val="000000"/>
          <w:sz w:val="28"/>
          <w:szCs w:val="28"/>
        </w:rPr>
        <w:t xml:space="preserve">взаимодействия администрации </w:t>
      </w:r>
      <w:r w:rsidR="001140FB" w:rsidRPr="001140FB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1140FB" w:rsidRPr="001140FB">
        <w:rPr>
          <w:b/>
          <w:color w:val="000000"/>
          <w:sz w:val="28"/>
          <w:szCs w:val="28"/>
        </w:rPr>
        <w:t>Удрякбашевский</w:t>
      </w:r>
      <w:proofErr w:type="spellEnd"/>
      <w:r w:rsidR="001140FB" w:rsidRPr="001140FB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140FB" w:rsidRPr="001140FB">
        <w:rPr>
          <w:b/>
          <w:color w:val="000000"/>
          <w:sz w:val="28"/>
          <w:szCs w:val="28"/>
        </w:rPr>
        <w:t>Благоварский</w:t>
      </w:r>
      <w:proofErr w:type="spellEnd"/>
      <w:r w:rsidR="001140FB" w:rsidRPr="001140FB">
        <w:rPr>
          <w:b/>
          <w:color w:val="000000"/>
          <w:sz w:val="28"/>
          <w:szCs w:val="28"/>
        </w:rPr>
        <w:t xml:space="preserve"> район Республики Башкортостан </w:t>
      </w:r>
      <w:r w:rsidRPr="00650460">
        <w:rPr>
          <w:b/>
          <w:color w:val="000000"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1. </w:t>
      </w:r>
      <w:proofErr w:type="gramStart"/>
      <w:r w:rsidRPr="00650460">
        <w:rPr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</w:t>
      </w:r>
      <w:r w:rsidR="001140FB" w:rsidRPr="001140F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140FB" w:rsidRPr="001140FB">
        <w:rPr>
          <w:color w:val="000000"/>
          <w:sz w:val="28"/>
          <w:szCs w:val="28"/>
        </w:rPr>
        <w:t>Удрякбашевский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140FB" w:rsidRPr="001140FB">
        <w:rPr>
          <w:color w:val="000000"/>
          <w:sz w:val="28"/>
          <w:szCs w:val="28"/>
        </w:rPr>
        <w:t>Благоварский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район Республики Башкортостан</w:t>
      </w:r>
      <w:r w:rsidRPr="00650460">
        <w:rPr>
          <w:color w:val="000000"/>
          <w:sz w:val="28"/>
          <w:szCs w:val="28"/>
        </w:rPr>
        <w:t xml:space="preserve">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650460">
        <w:rPr>
          <w:color w:val="000000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650460">
        <w:rPr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2. 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650460">
        <w:rPr>
          <w:color w:val="000000"/>
          <w:sz w:val="28"/>
          <w:szCs w:val="28"/>
        </w:rPr>
        <w:t xml:space="preserve"> закупок, </w:t>
      </w:r>
      <w:proofErr w:type="gramStart"/>
      <w:r w:rsidRPr="00650460">
        <w:rPr>
          <w:color w:val="000000"/>
          <w:sz w:val="28"/>
          <w:szCs w:val="28"/>
        </w:rPr>
        <w:t>утвержденными</w:t>
      </w:r>
      <w:proofErr w:type="gramEnd"/>
      <w:r w:rsidRPr="00650460">
        <w:rPr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</w:t>
      </w:r>
      <w:r w:rsidRPr="00650460">
        <w:rPr>
          <w:color w:val="000000"/>
          <w:sz w:val="28"/>
          <w:szCs w:val="28"/>
        </w:rPr>
        <w:lastRenderedPageBreak/>
        <w:t>форматы);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при согласовании Финансовым органом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3. </w:t>
      </w:r>
      <w:proofErr w:type="gramStart"/>
      <w:r w:rsidRPr="00650460">
        <w:rPr>
          <w:color w:val="000000"/>
          <w:sz w:val="28"/>
          <w:szCs w:val="28"/>
        </w:rPr>
        <w:t xml:space="preserve"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 w:rsidRPr="00650460">
        <w:rPr>
          <w:sz w:val="28"/>
          <w:szCs w:val="28"/>
        </w:rPr>
        <w:t>Финансовый орган</w:t>
      </w:r>
      <w:r w:rsidRPr="00650460">
        <w:rPr>
          <w:color w:val="000000"/>
          <w:sz w:val="28"/>
          <w:szCs w:val="28"/>
        </w:rPr>
        <w:t xml:space="preserve"> в следующих формах: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сведения о </w:t>
      </w:r>
      <w:proofErr w:type="gramStart"/>
      <w:r w:rsidRPr="00650460">
        <w:rPr>
          <w:color w:val="000000"/>
          <w:sz w:val="28"/>
          <w:szCs w:val="28"/>
        </w:rPr>
        <w:t>документации</w:t>
      </w:r>
      <w:proofErr w:type="gramEnd"/>
      <w:r w:rsidRPr="00650460">
        <w:rPr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3 к настоящему Порядку (далее – сведения о проекте контракта);</w:t>
      </w:r>
    </w:p>
    <w:p w:rsidR="00CE19FF" w:rsidRPr="00650460" w:rsidRDefault="00CE19FF" w:rsidP="00CE19FF">
      <w:pPr>
        <w:ind w:firstLine="708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Финансовый орган на бумажном носителе в трех экземплярах. </w:t>
      </w:r>
      <w:proofErr w:type="gramStart"/>
      <w:r w:rsidRPr="00650460">
        <w:rPr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Финансовый орган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 закрытого объекта контроля или сведений о закрытом объекте контроля. 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</w:t>
      </w:r>
      <w:r w:rsidRPr="00650460">
        <w:rPr>
          <w:color w:val="000000"/>
          <w:sz w:val="28"/>
          <w:szCs w:val="28"/>
        </w:rPr>
        <w:lastRenderedPageBreak/>
        <w:t>даты исправления.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t>8. </w:t>
      </w:r>
      <w:proofErr w:type="gramStart"/>
      <w:r w:rsidRPr="00650460">
        <w:rPr>
          <w:color w:val="000000"/>
          <w:sz w:val="28"/>
          <w:szCs w:val="28"/>
        </w:rPr>
        <w:t xml:space="preserve">При осуществлении взаимодействия субъектов контроля с </w:t>
      </w:r>
      <w:r w:rsidRPr="00650460">
        <w:rPr>
          <w:sz w:val="28"/>
          <w:szCs w:val="28"/>
        </w:rPr>
        <w:t>Финансовым органом</w:t>
      </w:r>
      <w:r w:rsidRPr="00650460">
        <w:rPr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Pr="00650460">
        <w:rPr>
          <w:sz w:val="28"/>
          <w:szCs w:val="28"/>
        </w:rPr>
        <w:t>Финансовый орган с соблюдением требований законодательства Российской Федерации о защите государственной тайны.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9. При осуществлении взаимодействия с субъектами контроля Финансовый орган проверяет в соответствии</w:t>
      </w:r>
      <w:r w:rsidRPr="00650460">
        <w:rPr>
          <w:color w:val="000000"/>
          <w:sz w:val="28"/>
          <w:szCs w:val="28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на предмет </w:t>
      </w:r>
      <w:proofErr w:type="spellStart"/>
      <w:r w:rsidRPr="00650460">
        <w:rPr>
          <w:color w:val="000000"/>
          <w:sz w:val="28"/>
          <w:szCs w:val="28"/>
        </w:rPr>
        <w:t>непревышения</w:t>
      </w:r>
      <w:proofErr w:type="spellEnd"/>
      <w:r w:rsidRPr="00650460">
        <w:rPr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 обязательств получателей средств бюджета </w:t>
      </w:r>
      <w:r w:rsidR="001140FB" w:rsidRPr="001140F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140FB" w:rsidRPr="001140FB">
        <w:rPr>
          <w:color w:val="000000"/>
          <w:sz w:val="28"/>
          <w:szCs w:val="28"/>
        </w:rPr>
        <w:t>Удрякбашевский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140FB" w:rsidRPr="001140FB">
        <w:rPr>
          <w:color w:val="000000"/>
          <w:sz w:val="28"/>
          <w:szCs w:val="28"/>
        </w:rPr>
        <w:t>Благоварский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район Республики Башкортостан</w:t>
      </w:r>
      <w:r w:rsidRPr="00650460">
        <w:rPr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1140FB" w:rsidRPr="001140F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140FB" w:rsidRPr="001140FB">
        <w:rPr>
          <w:color w:val="000000"/>
          <w:sz w:val="28"/>
          <w:szCs w:val="28"/>
        </w:rPr>
        <w:t>Удрякбашевский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140FB" w:rsidRPr="001140FB">
        <w:rPr>
          <w:color w:val="000000"/>
          <w:sz w:val="28"/>
          <w:szCs w:val="28"/>
        </w:rPr>
        <w:t>Благоварский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район Республики Башкортостан </w:t>
      </w:r>
      <w:r w:rsidRPr="00650460">
        <w:rPr>
          <w:color w:val="000000"/>
          <w:sz w:val="28"/>
          <w:szCs w:val="28"/>
        </w:rPr>
        <w:t>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</w:t>
      </w:r>
      <w:proofErr w:type="gramEnd"/>
      <w:r w:rsidRPr="00650460">
        <w:rPr>
          <w:color w:val="000000"/>
          <w:sz w:val="28"/>
          <w:szCs w:val="28"/>
        </w:rPr>
        <w:t xml:space="preserve"> форме согласно приложению № 4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650460">
        <w:rPr>
          <w:color w:val="000000"/>
          <w:sz w:val="28"/>
          <w:szCs w:val="28"/>
        </w:rPr>
        <w:t>непревышения</w:t>
      </w:r>
      <w:proofErr w:type="spellEnd"/>
      <w:r w:rsidRPr="00650460">
        <w:rPr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 № 81н (далее – план ФХД);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650460">
        <w:rPr>
          <w:color w:val="000000"/>
          <w:sz w:val="28"/>
          <w:szCs w:val="28"/>
        </w:rPr>
        <w:t>непревышения</w:t>
      </w:r>
      <w:proofErr w:type="spellEnd"/>
      <w:r w:rsidRPr="00650460">
        <w:rPr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</w:t>
      </w:r>
      <w:r w:rsidRPr="00650460">
        <w:rPr>
          <w:color w:val="000000"/>
          <w:sz w:val="28"/>
          <w:szCs w:val="28"/>
        </w:rPr>
        <w:lastRenderedPageBreak/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t>10. </w:t>
      </w:r>
      <w:proofErr w:type="gramStart"/>
      <w:r w:rsidRPr="00650460">
        <w:rPr>
          <w:sz w:val="28"/>
          <w:szCs w:val="28"/>
        </w:rPr>
        <w:t>При осуществлении взаимодействия с субъектами контроля Финансовый орган осуществляет контроль в соответствии с пунктом 9 настоящего Порядка планов закупок, являющихся объектами контроля</w:t>
      </w:r>
      <w:r w:rsidRPr="00650460">
        <w:rPr>
          <w:color w:val="000000"/>
          <w:sz w:val="28"/>
          <w:szCs w:val="28"/>
        </w:rPr>
        <w:t xml:space="preserve"> (закрытыми объектами контроля):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Финансовый орган;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 при постановке Финансовым органом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1140FB" w:rsidRPr="001140F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140FB" w:rsidRPr="001140FB">
        <w:rPr>
          <w:color w:val="000000"/>
          <w:sz w:val="28"/>
          <w:szCs w:val="28"/>
        </w:rPr>
        <w:t>Удрякбашевский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140FB" w:rsidRPr="001140FB">
        <w:rPr>
          <w:color w:val="000000"/>
          <w:sz w:val="28"/>
          <w:szCs w:val="28"/>
        </w:rPr>
        <w:t>Благоварский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район Республики Башкортостан </w:t>
      </w:r>
      <w:r w:rsidRPr="00650460">
        <w:rPr>
          <w:color w:val="000000"/>
          <w:sz w:val="28"/>
          <w:szCs w:val="28"/>
        </w:rPr>
        <w:t xml:space="preserve">и бюджетных росписей главных распорядителей средств бюджета </w:t>
      </w:r>
      <w:r w:rsidR="001140FB" w:rsidRPr="001140F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140FB" w:rsidRPr="001140FB">
        <w:rPr>
          <w:color w:val="000000"/>
          <w:sz w:val="28"/>
          <w:szCs w:val="28"/>
        </w:rPr>
        <w:t>Удрякбашевский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140FB" w:rsidRPr="001140FB">
        <w:rPr>
          <w:color w:val="000000"/>
          <w:sz w:val="28"/>
          <w:szCs w:val="28"/>
        </w:rPr>
        <w:t>Благоварский</w:t>
      </w:r>
      <w:proofErr w:type="spellEnd"/>
      <w:r w:rsidR="001140FB" w:rsidRPr="001140FB">
        <w:rPr>
          <w:color w:val="000000"/>
          <w:sz w:val="28"/>
          <w:szCs w:val="28"/>
        </w:rPr>
        <w:t xml:space="preserve"> район Республики Башкортостан</w:t>
      </w:r>
      <w:r w:rsidRPr="00650460">
        <w:rPr>
          <w:color w:val="000000"/>
          <w:sz w:val="28"/>
          <w:szCs w:val="28"/>
        </w:rPr>
        <w:t xml:space="preserve"> (главных администраторов источников финансирования дефицита бюджета муниципального района </w:t>
      </w:r>
      <w:proofErr w:type="spellStart"/>
      <w:r w:rsidR="001140FB">
        <w:rPr>
          <w:color w:val="000000"/>
          <w:sz w:val="28"/>
          <w:szCs w:val="28"/>
        </w:rPr>
        <w:t>Благоварский</w:t>
      </w:r>
      <w:proofErr w:type="spellEnd"/>
      <w:r w:rsidRPr="00650460">
        <w:rPr>
          <w:color w:val="000000"/>
          <w:sz w:val="28"/>
          <w:szCs w:val="28"/>
        </w:rPr>
        <w:t xml:space="preserve"> район Республики Башкортостан), </w:t>
      </w:r>
      <w:r w:rsidRPr="008E2F65">
        <w:rPr>
          <w:color w:val="000000"/>
          <w:sz w:val="28"/>
          <w:szCs w:val="28"/>
        </w:rPr>
        <w:t>лимитов</w:t>
      </w:r>
      <w:proofErr w:type="gramEnd"/>
      <w:r w:rsidRPr="008E2F65">
        <w:rPr>
          <w:color w:val="000000"/>
          <w:sz w:val="28"/>
          <w:szCs w:val="28"/>
        </w:rPr>
        <w:t xml:space="preserve"> бюджетных</w:t>
      </w:r>
      <w:r w:rsidRPr="00650460">
        <w:rPr>
          <w:color w:val="000000"/>
          <w:sz w:val="28"/>
          <w:szCs w:val="28"/>
        </w:rPr>
        <w:t xml:space="preserve">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 xml:space="preserve"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</w:t>
      </w:r>
      <w:r w:rsidRPr="00650460">
        <w:rPr>
          <w:color w:val="000000"/>
          <w:sz w:val="28"/>
          <w:szCs w:val="28"/>
        </w:rPr>
        <w:lastRenderedPageBreak/>
        <w:t>указанным</w:t>
      </w:r>
      <w:proofErr w:type="gramEnd"/>
      <w:r w:rsidRPr="00650460">
        <w:rPr>
          <w:color w:val="000000"/>
          <w:sz w:val="28"/>
          <w:szCs w:val="28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50460">
        <w:rPr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E19FF" w:rsidRPr="00650460" w:rsidRDefault="00CE19FF" w:rsidP="00CE19FF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11.1. </w:t>
      </w:r>
      <w:proofErr w:type="gramStart"/>
      <w:r w:rsidRPr="00650460">
        <w:rPr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1) </w:t>
      </w:r>
      <w:proofErr w:type="gramStart"/>
      <w:r w:rsidRPr="00650460">
        <w:rPr>
          <w:color w:val="000000"/>
          <w:sz w:val="28"/>
          <w:szCs w:val="28"/>
        </w:rPr>
        <w:t>контроль за</w:t>
      </w:r>
      <w:proofErr w:type="gramEnd"/>
      <w:r w:rsidRPr="00650460">
        <w:rPr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sz w:val="28"/>
          <w:szCs w:val="28"/>
        </w:rPr>
        <w:t>12. Указанные в пункте 11 настоящего Порядка объекты контроля 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sz w:val="28"/>
          <w:szCs w:val="28"/>
        </w:rPr>
        <w:lastRenderedPageBreak/>
        <w:t>13. Предусмотренное</w:t>
      </w:r>
      <w:r w:rsidRPr="00650460">
        <w:rPr>
          <w:color w:val="000000"/>
          <w:sz w:val="28"/>
          <w:szCs w:val="28"/>
        </w:rPr>
        <w:t xml:space="preserve"> пунктом 11 настоящего Порядка взаимодействие субъектов контроля </w:t>
      </w:r>
      <w:r w:rsidRPr="00650460">
        <w:rPr>
          <w:sz w:val="28"/>
          <w:szCs w:val="28"/>
        </w:rPr>
        <w:t>с Финансовым органом при проверке</w:t>
      </w:r>
      <w:r w:rsidRPr="00650460">
        <w:rPr>
          <w:color w:val="000000"/>
          <w:sz w:val="28"/>
          <w:szCs w:val="28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650460">
        <w:rPr>
          <w:color w:val="000000"/>
          <w:sz w:val="28"/>
          <w:szCs w:val="28"/>
        </w:rPr>
        <w:t>сведениях</w:t>
      </w:r>
      <w:proofErr w:type="gramEnd"/>
      <w:r w:rsidRPr="00650460">
        <w:rPr>
          <w:color w:val="000000"/>
          <w:sz w:val="28"/>
          <w:szCs w:val="28"/>
        </w:rPr>
        <w:t xml:space="preserve"> о проекте контракта):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50460">
        <w:rPr>
          <w:color w:val="000000"/>
          <w:sz w:val="28"/>
          <w:szCs w:val="28"/>
        </w:rPr>
        <w:t>на</w:t>
      </w:r>
      <w:proofErr w:type="gramEnd"/>
      <w:r w:rsidRPr="00650460">
        <w:rPr>
          <w:color w:val="000000"/>
          <w:sz w:val="28"/>
          <w:szCs w:val="28"/>
        </w:rPr>
        <w:t>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50460">
        <w:rPr>
          <w:color w:val="000000"/>
          <w:sz w:val="28"/>
          <w:szCs w:val="28"/>
        </w:rPr>
        <w:t>непревышение</w:t>
      </w:r>
      <w:proofErr w:type="spellEnd"/>
      <w:r w:rsidRPr="00650460">
        <w:rPr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0460">
        <w:rPr>
          <w:color w:val="000000"/>
          <w:sz w:val="28"/>
          <w:szCs w:val="28"/>
        </w:rPr>
        <w:lastRenderedPageBreak/>
        <w:t xml:space="preserve">14. </w:t>
      </w:r>
      <w:proofErr w:type="gramStart"/>
      <w:r w:rsidRPr="00650460">
        <w:rPr>
          <w:color w:val="000000"/>
          <w:sz w:val="28"/>
          <w:szCs w:val="28"/>
        </w:rPr>
        <w:t xml:space="preserve">В сроки, установленные пунктами 14 и 15 Правил контроля, со дня направления субъекту контроля </w:t>
      </w:r>
      <w:r w:rsidRPr="00650460">
        <w:rPr>
          <w:sz w:val="28"/>
          <w:szCs w:val="28"/>
        </w:rPr>
        <w:t>уведомления о начале контроля или поступления объекта контроля на бумажном носителе в Финансовый орган: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650460">
        <w:rPr>
          <w:color w:val="000000"/>
          <w:sz w:val="28"/>
          <w:szCs w:val="28"/>
        </w:rPr>
        <w:t xml:space="preserve"> </w:t>
      </w:r>
      <w:proofErr w:type="gramStart"/>
      <w:r w:rsidRPr="00650460">
        <w:rPr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650460">
        <w:rPr>
          <w:sz w:val="28"/>
          <w:szCs w:val="28"/>
        </w:rPr>
        <w:t>Федерации от 12 декабря 2015 года № 1367, утвержденным приказом Министерства финансов Российской Федера</w:t>
      </w:r>
      <w:r>
        <w:rPr>
          <w:sz w:val="28"/>
          <w:szCs w:val="28"/>
        </w:rPr>
        <w:t>ции от 22 июля 2016 года № 120н</w:t>
      </w:r>
      <w:r w:rsidRPr="00650460">
        <w:rPr>
          <w:sz w:val="28"/>
          <w:szCs w:val="28"/>
        </w:rPr>
        <w:t>, или Финансовый</w:t>
      </w:r>
      <w:proofErr w:type="gramEnd"/>
      <w:r w:rsidRPr="00650460">
        <w:rPr>
          <w:sz w:val="28"/>
          <w:szCs w:val="28"/>
        </w:rPr>
        <w:t xml:space="preserve"> орган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sz w:val="28"/>
          <w:szCs w:val="28"/>
        </w:rPr>
        <w:t>б) в случае выявления при проведении Финансовым органом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650460">
        <w:rPr>
          <w:color w:val="000000"/>
          <w:sz w:val="28"/>
          <w:szCs w:val="28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650460">
        <w:rPr>
          <w:color w:val="000000"/>
          <w:sz w:val="28"/>
          <w:szCs w:val="28"/>
        </w:rPr>
        <w:t xml:space="preserve"> статьи 99 Федерального закона, </w:t>
      </w:r>
      <w:r>
        <w:rPr>
          <w:color w:val="000000"/>
          <w:sz w:val="28"/>
          <w:szCs w:val="28"/>
        </w:rPr>
        <w:t>по форме согласно приложению № 5</w:t>
      </w:r>
      <w:r w:rsidRPr="00650460">
        <w:rPr>
          <w:color w:val="000000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650460">
        <w:rPr>
          <w:color w:val="000000"/>
          <w:sz w:val="28"/>
          <w:szCs w:val="28"/>
        </w:rPr>
        <w:t>отметку</w:t>
      </w:r>
      <w:proofErr w:type="gramEnd"/>
      <w:r w:rsidRPr="00650460">
        <w:rPr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50460">
        <w:rPr>
          <w:color w:val="000000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650460">
        <w:rPr>
          <w:color w:val="000000"/>
          <w:sz w:val="28"/>
          <w:szCs w:val="28"/>
        </w:rPr>
        <w:t xml:space="preserve">, </w:t>
      </w:r>
      <w:proofErr w:type="gramStart"/>
      <w:r w:rsidRPr="00650460">
        <w:rPr>
          <w:color w:val="000000"/>
          <w:sz w:val="28"/>
          <w:szCs w:val="28"/>
        </w:rPr>
        <w:t>предусмотренной</w:t>
      </w:r>
      <w:proofErr w:type="gramEnd"/>
      <w:r w:rsidRPr="00650460">
        <w:rPr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460">
        <w:rPr>
          <w:color w:val="000000"/>
          <w:sz w:val="28"/>
          <w:szCs w:val="28"/>
        </w:rPr>
        <w:lastRenderedPageBreak/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E19FF" w:rsidRPr="00650460" w:rsidRDefault="00CE19FF" w:rsidP="00CE19F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  <w:sectPr w:rsidR="00CE19FF" w:rsidRPr="00650460" w:rsidSect="001140FB">
          <w:pgSz w:w="11905" w:h="16838"/>
          <w:pgMar w:top="1134" w:right="565" w:bottom="1134" w:left="1276" w:header="0" w:footer="0" w:gutter="0"/>
          <w:cols w:space="720"/>
        </w:sectPr>
      </w:pPr>
    </w:p>
    <w:p w:rsidR="00CE19FF" w:rsidRPr="00650460" w:rsidRDefault="00CE19FF" w:rsidP="00CE19FF">
      <w:pPr>
        <w:widowControl w:val="0"/>
        <w:autoSpaceDE w:val="0"/>
        <w:autoSpaceDN w:val="0"/>
        <w:ind w:left="581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lastRenderedPageBreak/>
        <w:t>Приложение № 1</w:t>
      </w:r>
    </w:p>
    <w:p w:rsidR="00CE19FF" w:rsidRPr="00650460" w:rsidRDefault="00CE19FF" w:rsidP="00CE19FF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CE19FF" w:rsidRPr="00650460" w:rsidRDefault="00CE19FF" w:rsidP="008E2F65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</w:t>
      </w:r>
      <w:r w:rsidR="008E2F65" w:rsidRPr="008E2F65">
        <w:rPr>
          <w:sz w:val="16"/>
          <w:szCs w:val="16"/>
        </w:rPr>
        <w:t xml:space="preserve">сельского поселения </w:t>
      </w:r>
      <w:proofErr w:type="spellStart"/>
      <w:r w:rsidR="008E2F65" w:rsidRPr="008E2F65">
        <w:rPr>
          <w:sz w:val="16"/>
          <w:szCs w:val="16"/>
        </w:rPr>
        <w:t>Удрякбашевский</w:t>
      </w:r>
      <w:proofErr w:type="spellEnd"/>
      <w:r w:rsidR="008E2F65" w:rsidRPr="008E2F65">
        <w:rPr>
          <w:sz w:val="16"/>
          <w:szCs w:val="16"/>
        </w:rPr>
        <w:t xml:space="preserve"> сельсовет муниципального района </w:t>
      </w:r>
      <w:proofErr w:type="spellStart"/>
      <w:r w:rsidR="008E2F65" w:rsidRPr="008E2F65">
        <w:rPr>
          <w:sz w:val="16"/>
          <w:szCs w:val="16"/>
        </w:rPr>
        <w:t>Благоварский</w:t>
      </w:r>
      <w:proofErr w:type="spellEnd"/>
      <w:r w:rsidR="008E2F65" w:rsidRPr="008E2F65">
        <w:rPr>
          <w:sz w:val="16"/>
          <w:szCs w:val="16"/>
        </w:rPr>
        <w:t xml:space="preserve"> район Республики Башкортостан</w:t>
      </w:r>
    </w:p>
    <w:p w:rsidR="00CE19FF" w:rsidRPr="00650460" w:rsidRDefault="00CE19FF" w:rsidP="00CE19FF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CE19FF" w:rsidRPr="00650460" w:rsidRDefault="00CE19FF" w:rsidP="00CE19FF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CE19FF" w:rsidRPr="00650460" w:rsidRDefault="00CE19FF" w:rsidP="00CE19FF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CE19FF" w:rsidRPr="00650460" w:rsidRDefault="00CE19FF" w:rsidP="00CE19FF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 в сфере закупок товаров, работ,</w:t>
      </w:r>
    </w:p>
    <w:p w:rsidR="00CE19FF" w:rsidRPr="00650460" w:rsidRDefault="00CE19FF" w:rsidP="00CE19FF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 xml:space="preserve">услуг для обеспечения государственных и муниципальных </w:t>
      </w:r>
    </w:p>
    <w:p w:rsidR="00CE19FF" w:rsidRPr="00650460" w:rsidRDefault="00CE19FF" w:rsidP="00CE19FF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нужд", утвержденных Постановлением Правительства</w:t>
      </w:r>
    </w:p>
    <w:p w:rsidR="00CE19FF" w:rsidRPr="00650460" w:rsidRDefault="00CE19FF" w:rsidP="00CE19FF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0" w:name="P135"/>
      <w:bookmarkEnd w:id="0"/>
      <w:r w:rsidRPr="00650460">
        <w:rPr>
          <w:sz w:val="22"/>
          <w:szCs w:val="20"/>
        </w:rPr>
        <w:t>Сведения о приглашении принять участие в определении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650460">
        <w:rPr>
          <w:sz w:val="22"/>
          <w:szCs w:val="20"/>
        </w:rPr>
        <w:t>поставщика (подрядчика, исполнителя) № ________________</w:t>
      </w:r>
      <w:r w:rsidRPr="00650460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650460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CE19FF" w:rsidRPr="00650460" w:rsidTr="001140FB">
        <w:tc>
          <w:tcPr>
            <w:tcW w:w="4139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650460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CE19FF" w:rsidRPr="00650460" w:rsidTr="001140FB">
        <w:tc>
          <w:tcPr>
            <w:tcW w:w="4139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50460">
              <w:rPr>
                <w:sz w:val="20"/>
                <w:szCs w:val="20"/>
              </w:rPr>
              <w:t>2</w:t>
            </w:r>
          </w:p>
        </w:tc>
      </w:tr>
      <w:tr w:rsidR="00CE19FF" w:rsidRPr="00650460" w:rsidTr="001140FB">
        <w:tc>
          <w:tcPr>
            <w:tcW w:w="4139" w:type="dxa"/>
            <w:vMerge w:val="restart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E19FF" w:rsidRPr="00650460" w:rsidTr="001140FB">
        <w:tc>
          <w:tcPr>
            <w:tcW w:w="4139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CE19FF" w:rsidRPr="00650460" w:rsidRDefault="00CE19FF" w:rsidP="00CE19FF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┌────────────┬───┐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CE19FF" w:rsidRPr="00650460" w:rsidRDefault="00CE19FF" w:rsidP="00CE19FF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650460">
        <w:rPr>
          <w:sz w:val="20"/>
          <w:szCs w:val="20"/>
        </w:rPr>
        <w:t>--------------------------------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bookmarkStart w:id="1" w:name="P182"/>
      <w:bookmarkEnd w:id="1"/>
      <w:r w:rsidRPr="00650460">
        <w:rPr>
          <w:sz w:val="20"/>
          <w:szCs w:val="20"/>
        </w:rPr>
        <w:t>&lt;*&gt; Заполняется при наличии.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bookmarkStart w:id="2" w:name="P183"/>
      <w:bookmarkEnd w:id="2"/>
      <w:r w:rsidRPr="00650460">
        <w:rPr>
          <w:sz w:val="20"/>
          <w:szCs w:val="20"/>
        </w:rPr>
        <w:t>&lt;**&gt; Указывается исходящий номер.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bookmarkStart w:id="3" w:name="P184"/>
      <w:bookmarkEnd w:id="3"/>
      <w:r w:rsidRPr="00650460">
        <w:rPr>
          <w:sz w:val="20"/>
          <w:szCs w:val="20"/>
        </w:rPr>
        <w:t>&lt;***&gt; У</w:t>
      </w:r>
      <w:bookmarkStart w:id="4" w:name="_GoBack"/>
      <w:bookmarkEnd w:id="4"/>
      <w:r w:rsidRPr="00650460">
        <w:rPr>
          <w:sz w:val="20"/>
          <w:szCs w:val="20"/>
        </w:rPr>
        <w:t>станавливается в рублевом эквиваленте при осуществлении оплаты закупки в иностранной валюте.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CE19FF" w:rsidRPr="00650460" w:rsidSect="001140FB">
          <w:pgSz w:w="11905" w:h="16838"/>
          <w:pgMar w:top="1134" w:right="565" w:bottom="1134" w:left="1276" w:header="0" w:footer="0" w:gutter="0"/>
          <w:cols w:space="720"/>
        </w:sect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</w:pPr>
      <w:proofErr w:type="gramStart"/>
      <w:r w:rsidRPr="00650460">
        <w:t xml:space="preserve">Отметка Финансового органа администрации </w:t>
      </w:r>
      <w:r w:rsidR="008E2F65" w:rsidRPr="008E2F65">
        <w:t xml:space="preserve">сельского поселения </w:t>
      </w:r>
      <w:proofErr w:type="spellStart"/>
      <w:r w:rsidR="008E2F65" w:rsidRPr="008E2F65">
        <w:t>Удрякбашевский</w:t>
      </w:r>
      <w:proofErr w:type="spellEnd"/>
      <w:r w:rsidR="008E2F65" w:rsidRPr="008E2F65">
        <w:t xml:space="preserve"> сельсовет муниципального района </w:t>
      </w:r>
      <w:proofErr w:type="spellStart"/>
      <w:r w:rsidR="008E2F65" w:rsidRPr="008E2F65">
        <w:t>Благоварский</w:t>
      </w:r>
      <w:proofErr w:type="spellEnd"/>
      <w:r w:rsidR="008E2F65" w:rsidRPr="008E2F65">
        <w:t xml:space="preserve"> район Республики Башкортостан </w:t>
      </w:r>
      <w:r w:rsidRPr="00650460">
        <w:t xml:space="preserve">о соответствии контролируемой информации требованиям, установленным </w:t>
      </w:r>
      <w:hyperlink r:id="rId16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CE19FF" w:rsidRPr="00650460" w:rsidRDefault="00CE19FF" w:rsidP="00CE19FF">
      <w:pPr>
        <w:ind w:right="-104"/>
        <w:outlineLvl w:val="0"/>
        <w:sectPr w:rsidR="00CE19FF" w:rsidRPr="00650460" w:rsidSect="001140FB">
          <w:pgSz w:w="11905" w:h="16838"/>
          <w:pgMar w:top="1134" w:right="565" w:bottom="1134" w:left="1276" w:header="0" w:footer="0" w:gutter="0"/>
          <w:cols w:space="720"/>
        </w:sectPr>
      </w:pPr>
    </w:p>
    <w:p w:rsidR="00CE19FF" w:rsidRPr="00650460" w:rsidRDefault="00CE19FF" w:rsidP="00CE19FF">
      <w:pPr>
        <w:widowControl w:val="0"/>
        <w:autoSpaceDE w:val="0"/>
        <w:autoSpaceDN w:val="0"/>
        <w:ind w:left="5954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lastRenderedPageBreak/>
        <w:t>Приложение №2</w:t>
      </w:r>
    </w:p>
    <w:p w:rsidR="00CE19FF" w:rsidRPr="00650460" w:rsidRDefault="00CE19FF" w:rsidP="00CE19FF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CE19FF" w:rsidRPr="00650460" w:rsidRDefault="00CE19FF" w:rsidP="008E2F65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</w:t>
      </w:r>
      <w:r w:rsidR="008E2F65" w:rsidRPr="008E2F65">
        <w:rPr>
          <w:sz w:val="16"/>
          <w:szCs w:val="16"/>
        </w:rPr>
        <w:t xml:space="preserve">сельского поселения </w:t>
      </w:r>
      <w:proofErr w:type="spellStart"/>
      <w:r w:rsidR="008E2F65" w:rsidRPr="008E2F65">
        <w:rPr>
          <w:sz w:val="16"/>
          <w:szCs w:val="16"/>
        </w:rPr>
        <w:t>Удрякбашевский</w:t>
      </w:r>
      <w:proofErr w:type="spellEnd"/>
      <w:r w:rsidR="008E2F65" w:rsidRPr="008E2F65">
        <w:rPr>
          <w:sz w:val="16"/>
          <w:szCs w:val="16"/>
        </w:rPr>
        <w:t xml:space="preserve"> сельсовет муниципального района </w:t>
      </w:r>
      <w:proofErr w:type="spellStart"/>
      <w:r w:rsidR="008E2F65" w:rsidRPr="008E2F65">
        <w:rPr>
          <w:sz w:val="16"/>
          <w:szCs w:val="16"/>
        </w:rPr>
        <w:t>Благоварский</w:t>
      </w:r>
      <w:proofErr w:type="spellEnd"/>
      <w:r w:rsidR="008E2F65" w:rsidRPr="008E2F65">
        <w:rPr>
          <w:sz w:val="16"/>
          <w:szCs w:val="16"/>
        </w:rPr>
        <w:t xml:space="preserve"> район Республики Башкортостан</w:t>
      </w:r>
    </w:p>
    <w:p w:rsidR="00CE19FF" w:rsidRPr="00650460" w:rsidRDefault="00CE19FF" w:rsidP="00CE19FF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CE19FF" w:rsidRPr="00650460" w:rsidRDefault="00CE19FF" w:rsidP="00CE19FF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осуществления контроля, предусмотренного</w:t>
      </w:r>
    </w:p>
    <w:p w:rsidR="00CE19FF" w:rsidRPr="00650460" w:rsidRDefault="00CE19FF" w:rsidP="00CE19FF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</w:t>
      </w:r>
      <w:proofErr w:type="gramStart"/>
      <w:r w:rsidRPr="00650460">
        <w:rPr>
          <w:sz w:val="16"/>
          <w:szCs w:val="16"/>
        </w:rPr>
        <w:t>О</w:t>
      </w:r>
      <w:proofErr w:type="gramEnd"/>
      <w:r w:rsidRPr="00650460">
        <w:rPr>
          <w:sz w:val="16"/>
          <w:szCs w:val="16"/>
        </w:rPr>
        <w:t xml:space="preserve"> контрактной </w:t>
      </w:r>
    </w:p>
    <w:p w:rsidR="00CE19FF" w:rsidRPr="00650460" w:rsidRDefault="00CE19FF" w:rsidP="00CE19FF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системе в сфере закупок товаров, работ, услуг </w:t>
      </w:r>
      <w:proofErr w:type="gramStart"/>
      <w:r w:rsidRPr="00650460">
        <w:rPr>
          <w:sz w:val="16"/>
          <w:szCs w:val="16"/>
        </w:rPr>
        <w:t>для</w:t>
      </w:r>
      <w:proofErr w:type="gramEnd"/>
      <w:r w:rsidRPr="00650460">
        <w:rPr>
          <w:sz w:val="16"/>
          <w:szCs w:val="16"/>
        </w:rPr>
        <w:t xml:space="preserve"> </w:t>
      </w:r>
    </w:p>
    <w:p w:rsidR="00CE19FF" w:rsidRPr="00650460" w:rsidRDefault="00CE19FF" w:rsidP="00CE19FF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 xml:space="preserve">обеспечения государственных и муниципальных нужд", </w:t>
      </w:r>
    </w:p>
    <w:p w:rsidR="00CE19FF" w:rsidRPr="00650460" w:rsidRDefault="00CE19FF" w:rsidP="00CE19FF">
      <w:pPr>
        <w:widowControl w:val="0"/>
        <w:autoSpaceDE w:val="0"/>
        <w:autoSpaceDN w:val="0"/>
        <w:ind w:left="5954"/>
        <w:rPr>
          <w:sz w:val="16"/>
          <w:szCs w:val="16"/>
        </w:rPr>
      </w:pPr>
      <w:proofErr w:type="gramStart"/>
      <w:r w:rsidRPr="00650460">
        <w:rPr>
          <w:sz w:val="16"/>
          <w:szCs w:val="16"/>
        </w:rPr>
        <w:t>утвержденных</w:t>
      </w:r>
      <w:proofErr w:type="gramEnd"/>
      <w:r w:rsidRPr="00650460">
        <w:rPr>
          <w:sz w:val="16"/>
          <w:szCs w:val="16"/>
        </w:rPr>
        <w:t xml:space="preserve"> Постановлением Правительства</w:t>
      </w:r>
    </w:p>
    <w:p w:rsidR="00CE19FF" w:rsidRPr="00650460" w:rsidRDefault="00CE19FF" w:rsidP="00CE19FF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┌────────────────┐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Гриф секретности </w:t>
      </w:r>
      <w:hyperlink w:anchor="P28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650460">
        <w:rPr>
          <w:sz w:val="16"/>
          <w:szCs w:val="20"/>
        </w:rPr>
        <w:t xml:space="preserve">                                                                                                    └──────────       ─┘</w:t>
      </w:r>
    </w:p>
    <w:p w:rsidR="00CE19FF" w:rsidRPr="00650460" w:rsidRDefault="00CE19FF" w:rsidP="00CE19FF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650460">
        <w:rPr>
          <w:sz w:val="22"/>
          <w:szCs w:val="20"/>
        </w:rPr>
        <w:t xml:space="preserve">Сведения о </w:t>
      </w:r>
      <w:proofErr w:type="gramStart"/>
      <w:r w:rsidRPr="00650460">
        <w:rPr>
          <w:sz w:val="22"/>
          <w:szCs w:val="20"/>
        </w:rPr>
        <w:t>документации</w:t>
      </w:r>
      <w:proofErr w:type="gramEnd"/>
      <w:r w:rsidRPr="00650460">
        <w:rPr>
          <w:sz w:val="22"/>
          <w:szCs w:val="20"/>
        </w:rPr>
        <w:t xml:space="preserve"> о закупке № __________________ </w:t>
      </w:r>
      <w:hyperlink w:anchor="P286" w:history="1">
        <w:r w:rsidRPr="00650460">
          <w:rPr>
            <w:color w:val="0000FF"/>
            <w:sz w:val="22"/>
            <w:szCs w:val="20"/>
          </w:rPr>
          <w:t>&lt;**&gt;</w:t>
        </w:r>
      </w:hyperlink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8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9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CE19FF" w:rsidRPr="00650460" w:rsidTr="001140FB">
        <w:tc>
          <w:tcPr>
            <w:tcW w:w="4139" w:type="dxa"/>
            <w:tcBorders>
              <w:lef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650460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CE19FF" w:rsidRPr="00650460" w:rsidTr="001140FB">
        <w:tc>
          <w:tcPr>
            <w:tcW w:w="4139" w:type="dxa"/>
            <w:tcBorders>
              <w:lef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2</w:t>
            </w:r>
          </w:p>
        </w:tc>
      </w:tr>
      <w:tr w:rsidR="00CE19FF" w:rsidRPr="00650460" w:rsidTr="001140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E19FF" w:rsidRPr="00650460" w:rsidRDefault="00CE19FF" w:rsidP="001140F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CE19FF" w:rsidRPr="00650460" w:rsidRDefault="00CE19FF" w:rsidP="00CE19FF">
      <w:pPr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CE19FF" w:rsidRPr="00650460" w:rsidRDefault="00CE19FF" w:rsidP="00CE19FF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650460">
        <w:rPr>
          <w:sz w:val="22"/>
          <w:szCs w:val="20"/>
        </w:rPr>
        <w:t>--------------------------------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650460">
        <w:rPr>
          <w:sz w:val="20"/>
          <w:szCs w:val="20"/>
        </w:rPr>
        <w:t>&lt;*&gt; Заполняется при наличии.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650460">
        <w:rPr>
          <w:sz w:val="20"/>
          <w:szCs w:val="20"/>
        </w:rPr>
        <w:t>&lt;**&gt; Указывается исходящий номер.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650460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CE19FF" w:rsidRPr="00650460" w:rsidSect="001140FB">
          <w:pgSz w:w="11905" w:h="16838"/>
          <w:pgMar w:top="1134" w:right="565" w:bottom="1134" w:left="1276" w:header="0" w:footer="0" w:gutter="0"/>
          <w:cols w:space="720"/>
        </w:sect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</w:pPr>
      <w:proofErr w:type="gramStart"/>
      <w:r w:rsidRPr="00650460">
        <w:t xml:space="preserve">Отметка Финансового органа администрации </w:t>
      </w:r>
      <w:r w:rsidR="008E2F65" w:rsidRPr="008E2F65">
        <w:t xml:space="preserve">сельского поселения </w:t>
      </w:r>
      <w:proofErr w:type="spellStart"/>
      <w:r w:rsidR="008E2F65" w:rsidRPr="008E2F65">
        <w:t>Удрякбашевский</w:t>
      </w:r>
      <w:proofErr w:type="spellEnd"/>
      <w:r w:rsidR="008E2F65" w:rsidRPr="008E2F65">
        <w:t xml:space="preserve"> сельсовет муниципального района </w:t>
      </w:r>
      <w:proofErr w:type="spellStart"/>
      <w:r w:rsidR="008E2F65" w:rsidRPr="008E2F65">
        <w:t>Благоварский</w:t>
      </w:r>
      <w:proofErr w:type="spellEnd"/>
      <w:r w:rsidR="008E2F65" w:rsidRPr="008E2F65">
        <w:t xml:space="preserve"> район Республики Башкортостан </w:t>
      </w:r>
      <w:r w:rsidRPr="00650460">
        <w:t xml:space="preserve">о соответствии контролируемой информации требованиям, установленным </w:t>
      </w:r>
      <w:hyperlink r:id="rId22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CE19FF" w:rsidRPr="00650460" w:rsidRDefault="00CE19FF" w:rsidP="00CE19FF">
      <w:pPr>
        <w:ind w:right="-104"/>
        <w:outlineLvl w:val="0"/>
        <w:sectPr w:rsidR="00CE19FF" w:rsidRPr="00650460" w:rsidSect="001140FB">
          <w:pgSz w:w="11905" w:h="16838"/>
          <w:pgMar w:top="1134" w:right="565" w:bottom="1134" w:left="1276" w:header="0" w:footer="0" w:gutter="0"/>
          <w:cols w:space="720"/>
        </w:sectPr>
      </w:pPr>
    </w:p>
    <w:p w:rsidR="00CE19FF" w:rsidRPr="00650460" w:rsidRDefault="00CE19FF" w:rsidP="00CE19FF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lastRenderedPageBreak/>
        <w:t>Приложение № 3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CE19FF" w:rsidRPr="00650460" w:rsidRDefault="00CE19FF" w:rsidP="008E2F65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Финансового органа  администрации </w:t>
      </w:r>
      <w:r w:rsidR="008E2F65" w:rsidRPr="008E2F65">
        <w:rPr>
          <w:sz w:val="16"/>
          <w:szCs w:val="16"/>
        </w:rPr>
        <w:t xml:space="preserve">сельского поселения </w:t>
      </w:r>
      <w:proofErr w:type="spellStart"/>
      <w:r w:rsidR="008E2F65" w:rsidRPr="008E2F65">
        <w:rPr>
          <w:sz w:val="16"/>
          <w:szCs w:val="16"/>
        </w:rPr>
        <w:t>Удрякбашевский</w:t>
      </w:r>
      <w:proofErr w:type="spellEnd"/>
      <w:r w:rsidR="008E2F65" w:rsidRPr="008E2F65">
        <w:rPr>
          <w:sz w:val="16"/>
          <w:szCs w:val="16"/>
        </w:rPr>
        <w:t xml:space="preserve"> сельсовет муниципального района </w:t>
      </w:r>
      <w:proofErr w:type="spellStart"/>
      <w:r w:rsidR="008E2F65" w:rsidRPr="008E2F65">
        <w:rPr>
          <w:sz w:val="16"/>
          <w:szCs w:val="16"/>
        </w:rPr>
        <w:t>Благоварский</w:t>
      </w:r>
      <w:proofErr w:type="spellEnd"/>
      <w:r w:rsidR="008E2F65" w:rsidRPr="008E2F65">
        <w:rPr>
          <w:sz w:val="16"/>
          <w:szCs w:val="16"/>
        </w:rPr>
        <w:t xml:space="preserve"> район Республики Башкортостан </w:t>
      </w:r>
      <w:r w:rsidRPr="00650460">
        <w:rPr>
          <w:sz w:val="16"/>
          <w:szCs w:val="16"/>
        </w:rPr>
        <w:t>с субъектами контроля, указанными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пункте 4 Правил осуществления контроля, предусмотренного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 "О контрактной системе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 услуг для обеспечения государственных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┌────────────────┐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└────────────────┘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Cs w:val="20"/>
        </w:rPr>
      </w:pPr>
      <w:r w:rsidRPr="00650460">
        <w:rPr>
          <w:szCs w:val="20"/>
        </w:rPr>
        <w:t>Сведения о проекте контракта, направляемого участнику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Cs w:val="20"/>
        </w:rPr>
      </w:pPr>
      <w:r w:rsidRPr="00650460">
        <w:rPr>
          <w:szCs w:val="20"/>
        </w:rPr>
        <w:t>закупки (контракта, возвращаемого участником закупки)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</w:pPr>
      <w:r w:rsidRPr="00650460">
        <w:rPr>
          <w:szCs w:val="20"/>
        </w:rPr>
        <w:t xml:space="preserve">№__________________ </w:t>
      </w:r>
      <w:hyperlink w:anchor="P541" w:history="1">
        <w:r w:rsidRPr="00650460">
          <w:rPr>
            <w:color w:val="0000FF"/>
            <w:szCs w:val="20"/>
          </w:rPr>
          <w:t>&lt;**&gt;</w:t>
        </w:r>
      </w:hyperlink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5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6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7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CE19FF" w:rsidRPr="00650460" w:rsidTr="001140FB">
        <w:tc>
          <w:tcPr>
            <w:tcW w:w="2228" w:type="dxa"/>
            <w:vMerge w:val="restart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CE19FF" w:rsidRPr="00650460" w:rsidRDefault="00CE19FF" w:rsidP="001140FB">
            <w:pPr>
              <w:jc w:val="center"/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650460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CE19FF" w:rsidRPr="00650460" w:rsidTr="001140FB">
        <w:tc>
          <w:tcPr>
            <w:tcW w:w="2228" w:type="dxa"/>
            <w:vMerge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  <w:proofErr w:type="gramStart"/>
            <w:r w:rsidRPr="00650460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</w:p>
        </w:tc>
      </w:tr>
      <w:tr w:rsidR="00CE19FF" w:rsidRPr="00650460" w:rsidTr="001140FB">
        <w:tc>
          <w:tcPr>
            <w:tcW w:w="2228" w:type="dxa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CE19FF" w:rsidRPr="00650460" w:rsidRDefault="00CE19FF" w:rsidP="001140FB">
            <w:pPr>
              <w:rPr>
                <w:sz w:val="18"/>
                <w:szCs w:val="18"/>
              </w:rPr>
            </w:pPr>
          </w:p>
        </w:tc>
      </w:tr>
    </w:tbl>
    <w:p w:rsidR="00CE19FF" w:rsidRPr="00650460" w:rsidRDefault="00CE19FF" w:rsidP="00CE19FF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650460">
        <w:rPr>
          <w:sz w:val="16"/>
          <w:szCs w:val="20"/>
        </w:rPr>
        <w:t>в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         ┌────────────┐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sz w:val="16"/>
          <w:szCs w:val="20"/>
        </w:rPr>
        <w:t>соответствии</w:t>
      </w:r>
      <w:proofErr w:type="gramEnd"/>
      <w:r w:rsidRPr="00650460">
        <w:rPr>
          <w:sz w:val="16"/>
          <w:szCs w:val="20"/>
        </w:rPr>
        <w:t xml:space="preserve">  с </w:t>
      </w:r>
      <w:hyperlink r:id="rId28" w:history="1">
        <w:r w:rsidRPr="00650460">
          <w:rPr>
            <w:color w:val="0000FF"/>
            <w:sz w:val="16"/>
            <w:szCs w:val="20"/>
          </w:rPr>
          <w:t>частью 18 статьи 34</w:t>
        </w:r>
      </w:hyperlink>
      <w:r w:rsidRPr="00650460">
        <w:rPr>
          <w:sz w:val="16"/>
          <w:szCs w:val="20"/>
        </w:rPr>
        <w:t xml:space="preserve"> Федерального закона от 5 апреля 2013 г</w:t>
      </w:r>
      <w:r w:rsidRPr="00650460">
        <w:rPr>
          <w:rFonts w:ascii="Courier New" w:hAnsi="Courier New" w:cs="Courier New"/>
          <w:sz w:val="16"/>
          <w:szCs w:val="20"/>
        </w:rPr>
        <w:t>.                     │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№ 44-ФЗ  "О  контрактной системе в сфере закупок товаров, робот, услуг </w:t>
      </w:r>
      <w:proofErr w:type="gramStart"/>
      <w:r w:rsidRPr="00650460">
        <w:rPr>
          <w:sz w:val="16"/>
          <w:szCs w:val="20"/>
        </w:rPr>
        <w:t>для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         │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обеспечения государственных и муниципальных нужд" 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└────────────┘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Руководитель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┌────────────┬───┐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CE19FF" w:rsidRPr="00650460" w:rsidRDefault="00CE19FF" w:rsidP="00CE19F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650460">
        <w:rPr>
          <w:rFonts w:ascii="Calibri" w:hAnsi="Calibri" w:cs="Calibri"/>
          <w:szCs w:val="20"/>
        </w:rPr>
        <w:lastRenderedPageBreak/>
        <w:t>--------------------------------</w:t>
      </w:r>
    </w:p>
    <w:p w:rsidR="00CE19FF" w:rsidRPr="00650460" w:rsidRDefault="00CE19FF" w:rsidP="00CE19FF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650460">
        <w:rPr>
          <w:szCs w:val="20"/>
        </w:rPr>
        <w:t>&lt;*&gt; Заполняется при наличии.</w:t>
      </w:r>
    </w:p>
    <w:p w:rsidR="00CE19FF" w:rsidRPr="00650460" w:rsidRDefault="00CE19FF" w:rsidP="00CE19FF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650460">
        <w:rPr>
          <w:szCs w:val="20"/>
        </w:rPr>
        <w:t>&lt;**&gt; Указывается исходящий номер.</w:t>
      </w:r>
    </w:p>
    <w:p w:rsidR="00CE19FF" w:rsidRPr="00650460" w:rsidRDefault="00CE19FF" w:rsidP="00CE19FF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650460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</w:pPr>
      <w:proofErr w:type="gramStart"/>
      <w:r w:rsidRPr="00650460">
        <w:t xml:space="preserve">Отметка Финансового органа администрации </w:t>
      </w:r>
      <w:r w:rsidR="00C4674A" w:rsidRPr="00C4674A">
        <w:t xml:space="preserve">сельского поселения </w:t>
      </w:r>
      <w:proofErr w:type="spellStart"/>
      <w:r w:rsidR="00C4674A" w:rsidRPr="00C4674A">
        <w:t>Удрякбашевский</w:t>
      </w:r>
      <w:proofErr w:type="spellEnd"/>
      <w:r w:rsidR="00C4674A" w:rsidRPr="00C4674A">
        <w:t xml:space="preserve"> сельсовет муниципального района </w:t>
      </w:r>
      <w:proofErr w:type="spellStart"/>
      <w:r w:rsidR="00C4674A" w:rsidRPr="00C4674A">
        <w:t>Благоварский</w:t>
      </w:r>
      <w:proofErr w:type="spellEnd"/>
      <w:r w:rsidR="00C4674A" w:rsidRPr="00C4674A">
        <w:t xml:space="preserve"> район Республики Башкортостан </w:t>
      </w:r>
      <w:r w:rsidRPr="00650460">
        <w:t xml:space="preserve">о соответствии контролируемой информации требованиям, установленным </w:t>
      </w:r>
      <w:hyperlink r:id="rId29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rPr>
          <w:rFonts w:ascii="Courier New" w:hAnsi="Courier New" w:cs="Courier New"/>
          <w:sz w:val="16"/>
          <w:szCs w:val="20"/>
        </w:rPr>
        <w:sectPr w:rsidR="00CE19FF" w:rsidRPr="00650460" w:rsidSect="001140FB">
          <w:pgSz w:w="11905" w:h="16838"/>
          <w:pgMar w:top="1134" w:right="565" w:bottom="1134" w:left="1276" w:header="0" w:footer="0" w:gutter="0"/>
          <w:cols w:space="720"/>
        </w:sectPr>
      </w:pPr>
      <w:r w:rsidRPr="00650460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lastRenderedPageBreak/>
        <w:t>Приложение № 4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  <w:r w:rsidRPr="00650460">
        <w:rPr>
          <w:sz w:val="16"/>
          <w:szCs w:val="16"/>
        </w:rPr>
        <w:t xml:space="preserve"> при осуществлении контроля</w:t>
      </w:r>
    </w:p>
    <w:p w:rsidR="00CE19FF" w:rsidRPr="00650460" w:rsidRDefault="00CE19FF" w:rsidP="00C4674A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Администрации </w:t>
      </w:r>
      <w:r w:rsidR="00C4674A" w:rsidRPr="00C4674A">
        <w:rPr>
          <w:sz w:val="16"/>
          <w:szCs w:val="16"/>
        </w:rPr>
        <w:t xml:space="preserve">сельского поселения </w:t>
      </w:r>
      <w:proofErr w:type="spellStart"/>
      <w:r w:rsidR="00C4674A" w:rsidRPr="00C4674A">
        <w:rPr>
          <w:sz w:val="16"/>
          <w:szCs w:val="16"/>
        </w:rPr>
        <w:t>Удрякбашевский</w:t>
      </w:r>
      <w:proofErr w:type="spellEnd"/>
      <w:r w:rsidR="00C4674A" w:rsidRPr="00C4674A">
        <w:rPr>
          <w:sz w:val="16"/>
          <w:szCs w:val="16"/>
        </w:rPr>
        <w:t xml:space="preserve"> сельсовет муниципального района </w:t>
      </w:r>
      <w:proofErr w:type="spellStart"/>
      <w:r w:rsidR="00C4674A" w:rsidRPr="00C4674A">
        <w:rPr>
          <w:sz w:val="16"/>
          <w:szCs w:val="16"/>
        </w:rPr>
        <w:t>Благоварский</w:t>
      </w:r>
      <w:proofErr w:type="spellEnd"/>
      <w:r w:rsidR="00C4674A" w:rsidRPr="00C4674A">
        <w:rPr>
          <w:sz w:val="16"/>
          <w:szCs w:val="16"/>
        </w:rPr>
        <w:t xml:space="preserve"> район Республики Башкортостан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с субъектами контроля, указанными в пункте 4 Правил 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осуществления контроля, предусмотренного частью 5 статьи 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 xml:space="preserve">99 Федерального закона "О контрактной системе в сфере 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закупок товаров, работ, услуг для обеспечения государственных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 Постановлением Правительства</w:t>
      </w:r>
    </w:p>
    <w:p w:rsidR="00CE19FF" w:rsidRPr="00650460" w:rsidRDefault="00CE19FF" w:rsidP="00CE19FF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 от 12 декабря 2015 г. № 1367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650460">
        <w:rPr>
          <w:sz w:val="20"/>
          <w:szCs w:val="20"/>
        </w:rPr>
        <w:t>Сведения об объемах средств, указанных в правовых актах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650460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650460">
        <w:rPr>
          <w:sz w:val="20"/>
          <w:szCs w:val="20"/>
        </w:rPr>
        <w:t xml:space="preserve">в целях общественного обсуждения) </w:t>
      </w:r>
      <w:r w:rsidRPr="00650460">
        <w:rPr>
          <w:color w:val="000000"/>
          <w:sz w:val="20"/>
          <w:szCs w:val="20"/>
        </w:rPr>
        <w:t xml:space="preserve">администрации </w:t>
      </w:r>
      <w:r w:rsidR="00C4674A" w:rsidRPr="00C4674A">
        <w:rPr>
          <w:color w:val="000000"/>
          <w:sz w:val="20"/>
          <w:szCs w:val="20"/>
        </w:rPr>
        <w:t xml:space="preserve">сельского поселения </w:t>
      </w:r>
      <w:proofErr w:type="spellStart"/>
      <w:r w:rsidR="00C4674A" w:rsidRPr="00C4674A">
        <w:rPr>
          <w:color w:val="000000"/>
          <w:sz w:val="20"/>
          <w:szCs w:val="20"/>
        </w:rPr>
        <w:t>Удрякбашевский</w:t>
      </w:r>
      <w:proofErr w:type="spellEnd"/>
      <w:r w:rsidR="00C4674A" w:rsidRPr="00C4674A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="00C4674A" w:rsidRPr="00C4674A">
        <w:rPr>
          <w:color w:val="000000"/>
          <w:sz w:val="20"/>
          <w:szCs w:val="20"/>
        </w:rPr>
        <w:t>Благоварский</w:t>
      </w:r>
      <w:proofErr w:type="spellEnd"/>
      <w:r w:rsidR="00C4674A" w:rsidRPr="00C4674A">
        <w:rPr>
          <w:color w:val="000000"/>
          <w:sz w:val="20"/>
          <w:szCs w:val="20"/>
        </w:rPr>
        <w:t xml:space="preserve"> район Республики Башкортостан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color w:val="000000"/>
          <w:sz w:val="20"/>
          <w:szCs w:val="20"/>
        </w:rPr>
        <w:t>и иных документах</w:t>
      </w:r>
      <w:r w:rsidRPr="00650460">
        <w:rPr>
          <w:sz w:val="20"/>
          <w:szCs w:val="20"/>
        </w:rPr>
        <w:t xml:space="preserve"> предусматривающих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в соответствии с бюджетным законодательством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Российской Федерации возможность заключения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муниципального  контракта на срок, превышающий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срок действия доведенных лимитов бюджетных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 xml:space="preserve">обязательств на 20___ год и </w:t>
      </w:r>
      <w:proofErr w:type="gramStart"/>
      <w:r w:rsidRPr="00650460">
        <w:rPr>
          <w:sz w:val="20"/>
          <w:szCs w:val="20"/>
        </w:rPr>
        <w:t>на</w:t>
      </w:r>
      <w:proofErr w:type="gramEnd"/>
      <w:r w:rsidRPr="00650460">
        <w:rPr>
          <w:sz w:val="20"/>
          <w:szCs w:val="20"/>
        </w:rPr>
        <w:t xml:space="preserve"> плановый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50460">
        <w:rPr>
          <w:sz w:val="20"/>
          <w:szCs w:val="20"/>
        </w:rPr>
        <w:t>период 20___ и 20___ годов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1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2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3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650460">
        <w:rPr>
          <w:rFonts w:ascii="Courier New" w:hAnsi="Courier New" w:cs="Courier New"/>
          <w:sz w:val="16"/>
          <w:szCs w:val="20"/>
        </w:rPr>
        <w:t>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4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CE19FF" w:rsidRPr="00650460" w:rsidRDefault="00CE19FF" w:rsidP="00CE19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046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E19FF" w:rsidRPr="00650460" w:rsidRDefault="00CE19FF" w:rsidP="00CE19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E19FF" w:rsidRPr="00650460" w:rsidSect="001140FB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-10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CE19FF" w:rsidRPr="00650460" w:rsidTr="001140FB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ind w:left="-222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650460">
              <w:rPr>
                <w:sz w:val="22"/>
                <w:szCs w:val="20"/>
              </w:rPr>
              <w:t>п</w:t>
            </w:r>
            <w:proofErr w:type="gramEnd"/>
            <w:r w:rsidRPr="00650460">
              <w:rPr>
                <w:sz w:val="22"/>
                <w:szCs w:val="20"/>
              </w:rPr>
              <w:t>/п</w:t>
            </w:r>
          </w:p>
        </w:tc>
        <w:tc>
          <w:tcPr>
            <w:tcW w:w="3529" w:type="dxa"/>
            <w:gridSpan w:val="4"/>
            <w:vMerge w:val="restart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CE19FF" w:rsidRPr="00650460" w:rsidTr="001140FB">
        <w:tc>
          <w:tcPr>
            <w:tcW w:w="724" w:type="dxa"/>
            <w:vMerge/>
            <w:tcBorders>
              <w:left w:val="single" w:sz="4" w:space="0" w:color="auto"/>
            </w:tcBorders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последующие годы</w:t>
            </w:r>
          </w:p>
        </w:tc>
      </w:tr>
      <w:tr w:rsidR="00CE19FF" w:rsidRPr="00650460" w:rsidTr="001140FB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</w:tr>
      <w:tr w:rsidR="00CE19FF" w:rsidRPr="00650460" w:rsidTr="001140FB">
        <w:tc>
          <w:tcPr>
            <w:tcW w:w="724" w:type="dxa"/>
            <w:vMerge/>
            <w:tcBorders>
              <w:left w:val="single" w:sz="4" w:space="0" w:color="auto"/>
            </w:tcBorders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1529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417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</w:tr>
      <w:tr w:rsidR="00CE19FF" w:rsidRPr="00650460" w:rsidTr="001140FB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11</w:t>
            </w:r>
          </w:p>
        </w:tc>
      </w:tr>
      <w:tr w:rsidR="00CE19FF" w:rsidRPr="00650460" w:rsidTr="001140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9" w:type="dxa"/>
            <w:vMerge/>
          </w:tcPr>
          <w:p w:rsidR="00CE19FF" w:rsidRPr="00650460" w:rsidRDefault="00CE19FF" w:rsidP="001140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650460">
              <w:rPr>
                <w:sz w:val="22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Руководитель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(уполномоченное лицо)      ______________________    _______________    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sz w:val="16"/>
          <w:szCs w:val="20"/>
        </w:rPr>
        <w:t xml:space="preserve">     "___" ___________________ 20____ г.</w:t>
      </w: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┌────────────┬───┐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CE19FF" w:rsidRPr="00650460" w:rsidRDefault="00CE19FF" w:rsidP="00CE19F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└────────────┴</w:t>
      </w:r>
      <w:r w:rsidRPr="00650460">
        <w:rPr>
          <w:rFonts w:ascii="Calibri" w:hAnsi="Calibri" w:cs="Calibri"/>
          <w:szCs w:val="20"/>
        </w:rPr>
        <w:t>--------------------------------</w:t>
      </w:r>
    </w:p>
    <w:p w:rsidR="00CE19FF" w:rsidRPr="00650460" w:rsidRDefault="00CE19FF" w:rsidP="00CE19FF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&lt;*&gt; Заполняется при наличии.</w:t>
      </w:r>
    </w:p>
    <w:p w:rsidR="00CE19FF" w:rsidRPr="00650460" w:rsidRDefault="00CE19FF" w:rsidP="00CE19FF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&lt;**&gt; Указывается исходящий номер.</w:t>
      </w:r>
    </w:p>
    <w:p w:rsidR="00CE19FF" w:rsidRPr="00650460" w:rsidRDefault="00CE19FF" w:rsidP="00CE19FF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650460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</w:pPr>
      <w:proofErr w:type="gramStart"/>
      <w:r w:rsidRPr="00650460">
        <w:t xml:space="preserve">Отметка Финансового органа администрации </w:t>
      </w:r>
      <w:r w:rsidR="00C4674A" w:rsidRPr="00C4674A">
        <w:t xml:space="preserve">сельского поселения </w:t>
      </w:r>
      <w:proofErr w:type="spellStart"/>
      <w:r w:rsidR="00C4674A" w:rsidRPr="00C4674A">
        <w:t>Удрякбашевский</w:t>
      </w:r>
      <w:proofErr w:type="spellEnd"/>
      <w:r w:rsidR="00C4674A" w:rsidRPr="00C4674A">
        <w:t xml:space="preserve"> сельсовет муниципального района </w:t>
      </w:r>
      <w:proofErr w:type="spellStart"/>
      <w:r w:rsidR="00C4674A" w:rsidRPr="00C4674A">
        <w:t>Благоварский</w:t>
      </w:r>
      <w:proofErr w:type="spellEnd"/>
      <w:r w:rsidR="00C4674A" w:rsidRPr="00C4674A">
        <w:t xml:space="preserve"> район Республики Башкортостан </w:t>
      </w:r>
      <w:r w:rsidRPr="00650460">
        <w:t xml:space="preserve">о соответствии контролируемой информации требованиям, установленным </w:t>
      </w:r>
      <w:hyperlink r:id="rId35" w:history="1">
        <w:r w:rsidRPr="00650460">
          <w:rPr>
            <w:color w:val="0000FF"/>
          </w:rPr>
          <w:t>частью 5 статьи 99</w:t>
        </w:r>
      </w:hyperlink>
      <w:r w:rsidRPr="00650460"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650460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650460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50460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  <w:sectPr w:rsidR="00CE19FF" w:rsidRPr="00650460" w:rsidSect="001140F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650460">
        <w:rPr>
          <w:rFonts w:ascii="Courier New" w:hAnsi="Courier New" w:cs="Courier New"/>
          <w:sz w:val="16"/>
          <w:szCs w:val="20"/>
        </w:rPr>
        <w:t>"___" ___________________ 20____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650460">
        <w:rPr>
          <w:sz w:val="16"/>
          <w:szCs w:val="16"/>
        </w:rPr>
        <w:lastRenderedPageBreak/>
        <w:t>Приложение № 5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к Порядку </w:t>
      </w:r>
      <w:proofErr w:type="gramStart"/>
      <w:r w:rsidRPr="00650460">
        <w:rPr>
          <w:sz w:val="16"/>
          <w:szCs w:val="16"/>
        </w:rPr>
        <w:t>взаимодействии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при осуществлении контроля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Администрации</w:t>
      </w:r>
    </w:p>
    <w:p w:rsidR="00C4674A" w:rsidRDefault="00C4674A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C4674A">
        <w:rPr>
          <w:sz w:val="16"/>
          <w:szCs w:val="16"/>
        </w:rPr>
        <w:t xml:space="preserve">сельского поселения </w:t>
      </w:r>
    </w:p>
    <w:p w:rsidR="00C4674A" w:rsidRDefault="00C4674A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proofErr w:type="spellStart"/>
      <w:r w:rsidRPr="00C4674A">
        <w:rPr>
          <w:sz w:val="16"/>
          <w:szCs w:val="16"/>
        </w:rPr>
        <w:t>Удрякбашевский</w:t>
      </w:r>
      <w:proofErr w:type="spellEnd"/>
      <w:r w:rsidRPr="00C4674A">
        <w:rPr>
          <w:sz w:val="16"/>
          <w:szCs w:val="16"/>
        </w:rPr>
        <w:t xml:space="preserve"> сельсовет</w:t>
      </w:r>
    </w:p>
    <w:p w:rsidR="00C4674A" w:rsidRDefault="00C4674A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C4674A">
        <w:rPr>
          <w:sz w:val="16"/>
          <w:szCs w:val="16"/>
        </w:rPr>
        <w:t xml:space="preserve"> муниципального района</w:t>
      </w:r>
    </w:p>
    <w:p w:rsidR="00C4674A" w:rsidRDefault="00C4674A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C4674A">
        <w:rPr>
          <w:sz w:val="16"/>
          <w:szCs w:val="16"/>
        </w:rPr>
        <w:t xml:space="preserve"> </w:t>
      </w:r>
      <w:proofErr w:type="spellStart"/>
      <w:r w:rsidRPr="00C4674A">
        <w:rPr>
          <w:sz w:val="16"/>
          <w:szCs w:val="16"/>
        </w:rPr>
        <w:t>Благоварский</w:t>
      </w:r>
      <w:proofErr w:type="spellEnd"/>
      <w:r w:rsidRPr="00C4674A">
        <w:rPr>
          <w:sz w:val="16"/>
          <w:szCs w:val="16"/>
        </w:rPr>
        <w:t xml:space="preserve"> район</w:t>
      </w:r>
    </w:p>
    <w:p w:rsidR="00CE19FF" w:rsidRPr="00650460" w:rsidRDefault="00C4674A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C4674A">
        <w:rPr>
          <w:sz w:val="16"/>
          <w:szCs w:val="16"/>
        </w:rPr>
        <w:t xml:space="preserve"> Республики Башкортостан </w:t>
      </w:r>
      <w:r w:rsidR="00CE19FF" w:rsidRPr="00650460">
        <w:rPr>
          <w:sz w:val="16"/>
          <w:szCs w:val="16"/>
        </w:rPr>
        <w:t>район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 xml:space="preserve"> Республики Башкортостан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с субъектами контроля, указанными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пункте 4 Правил осуществления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контроля, предусмотренного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частью 5 статьи 99 Федерального закона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"О контрактной системе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в сфере закупок товаров, работ,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услуг для обеспечения государственных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и муниципальных нужд", утвержденных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Постановлением Правительства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Российской Федерации</w:t>
      </w:r>
    </w:p>
    <w:p w:rsidR="00CE19FF" w:rsidRPr="00650460" w:rsidRDefault="00CE19FF" w:rsidP="00CE19FF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650460">
        <w:rPr>
          <w:sz w:val="16"/>
          <w:szCs w:val="16"/>
        </w:rPr>
        <w:t>от 12 декабря 2015 г. № 1367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650460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650460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CE19FF" w:rsidRPr="00650460" w:rsidRDefault="00CE19FF" w:rsidP="00CE19F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650460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650460">
        <w:rPr>
          <w:sz w:val="22"/>
          <w:szCs w:val="20"/>
        </w:rPr>
        <w:t>Протокол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о несоответствии контролируемой информации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650460">
        <w:rPr>
          <w:sz w:val="22"/>
          <w:szCs w:val="20"/>
        </w:rPr>
        <w:t>Федерального</w:t>
      </w:r>
      <w:proofErr w:type="gramEnd"/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закона от 5 апреля 2013 года № 44-ФЗ "О контрактной системе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в сфере закупок товаров, работ, услуг для обеспечения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государственных и муниципальных нужд"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50460">
        <w:rPr>
          <w:sz w:val="22"/>
          <w:szCs w:val="20"/>
        </w:rPr>
        <w:t>№__________________</w:t>
      </w:r>
    </w:p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96"/>
        <w:gridCol w:w="2807"/>
        <w:gridCol w:w="2237"/>
        <w:gridCol w:w="2230"/>
      </w:tblGrid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Коды</w:t>
            </w:r>
          </w:p>
        </w:tc>
      </w:tr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50460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6" w:history="1">
              <w:r w:rsidRPr="00650460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7" w:history="1">
              <w:r w:rsidRPr="00650460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8" w:history="1">
              <w:r w:rsidRPr="00650460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CE19FF" w:rsidRPr="00650460" w:rsidTr="001140F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proofErr w:type="gramStart"/>
            <w:r w:rsidRPr="00650460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 w:val="16"/>
                <w:szCs w:val="20"/>
              </w:rPr>
              <w:t xml:space="preserve">по </w:t>
            </w:r>
            <w:hyperlink r:id="rId39" w:history="1">
              <w:r w:rsidRPr="00650460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CE19FF" w:rsidRPr="00650460" w:rsidRDefault="00CE19FF" w:rsidP="00CE19FF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CE19FF" w:rsidRPr="00650460" w:rsidTr="001140FB">
        <w:tc>
          <w:tcPr>
            <w:tcW w:w="4785" w:type="dxa"/>
            <w:gridSpan w:val="3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proofErr w:type="gramStart"/>
            <w:r w:rsidRPr="00650460">
              <w:rPr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CE19FF" w:rsidRPr="00650460" w:rsidRDefault="00CE19FF" w:rsidP="001140FB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650460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CE19FF" w:rsidRPr="00650460" w:rsidTr="001140FB"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номер</w:t>
            </w:r>
          </w:p>
        </w:tc>
      </w:tr>
      <w:tr w:rsidR="00CE19FF" w:rsidRPr="00650460" w:rsidTr="001140FB"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50460">
              <w:rPr>
                <w:szCs w:val="20"/>
              </w:rPr>
              <w:t>6</w:t>
            </w:r>
          </w:p>
        </w:tc>
      </w:tr>
      <w:tr w:rsidR="00CE19FF" w:rsidRPr="00650460" w:rsidTr="001140FB">
        <w:tc>
          <w:tcPr>
            <w:tcW w:w="1595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CE19FF" w:rsidRPr="00650460" w:rsidRDefault="00CE19FF" w:rsidP="001140F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Выявленные несоответствия: 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___________________________________________________________________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>Ответственный исполнитель  _____________________  ________________  _______________________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rPr>
          <w:sz w:val="20"/>
          <w:szCs w:val="20"/>
        </w:rPr>
      </w:pPr>
      <w:r w:rsidRPr="00650460">
        <w:rPr>
          <w:sz w:val="16"/>
          <w:szCs w:val="20"/>
        </w:rPr>
        <w:t xml:space="preserve"> "___" ___________________ 20____ г.</w:t>
      </w:r>
    </w:p>
    <w:p w:rsidR="00CE19FF" w:rsidRPr="00650460" w:rsidRDefault="00CE19FF" w:rsidP="00CE19FF">
      <w:pPr>
        <w:widowControl w:val="0"/>
        <w:autoSpaceDE w:val="0"/>
        <w:autoSpaceDN w:val="0"/>
        <w:rPr>
          <w:sz w:val="22"/>
          <w:szCs w:val="20"/>
        </w:rPr>
      </w:pPr>
    </w:p>
    <w:p w:rsidR="00CE19FF" w:rsidRPr="00650460" w:rsidRDefault="00CE19FF" w:rsidP="00CE19FF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650460">
        <w:rPr>
          <w:sz w:val="22"/>
          <w:szCs w:val="20"/>
        </w:rPr>
        <w:t>--------------------------------</w:t>
      </w:r>
    </w:p>
    <w:p w:rsidR="00CE19FF" w:rsidRPr="00545339" w:rsidRDefault="00CE19FF" w:rsidP="00A4096C">
      <w:pPr>
        <w:widowControl w:val="0"/>
        <w:autoSpaceDE w:val="0"/>
        <w:autoSpaceDN w:val="0"/>
        <w:rPr>
          <w:color w:val="000000"/>
        </w:rPr>
      </w:pPr>
      <w:r w:rsidRPr="00650460">
        <w:rPr>
          <w:sz w:val="18"/>
          <w:szCs w:val="18"/>
        </w:rPr>
        <w:t>&lt;*&gt; Заполняется при наличии</w:t>
      </w:r>
    </w:p>
    <w:sectPr w:rsidR="00CE19FF" w:rsidRPr="00545339" w:rsidSect="00CE19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4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C5"/>
    <w:rsid w:val="000D4ECB"/>
    <w:rsid w:val="000F1AD3"/>
    <w:rsid w:val="001140FB"/>
    <w:rsid w:val="00191145"/>
    <w:rsid w:val="00203C0E"/>
    <w:rsid w:val="00255046"/>
    <w:rsid w:val="00261CEE"/>
    <w:rsid w:val="00287335"/>
    <w:rsid w:val="00426050"/>
    <w:rsid w:val="004473AA"/>
    <w:rsid w:val="004819F8"/>
    <w:rsid w:val="00523BB4"/>
    <w:rsid w:val="00545339"/>
    <w:rsid w:val="005710E8"/>
    <w:rsid w:val="005872A5"/>
    <w:rsid w:val="005A1419"/>
    <w:rsid w:val="005D7751"/>
    <w:rsid w:val="006615EC"/>
    <w:rsid w:val="00694E44"/>
    <w:rsid w:val="0071518D"/>
    <w:rsid w:val="007D43A8"/>
    <w:rsid w:val="008E2F65"/>
    <w:rsid w:val="00963F7E"/>
    <w:rsid w:val="00A4096C"/>
    <w:rsid w:val="00A67084"/>
    <w:rsid w:val="00B56268"/>
    <w:rsid w:val="00BB338B"/>
    <w:rsid w:val="00BB76C3"/>
    <w:rsid w:val="00C4674A"/>
    <w:rsid w:val="00C74D16"/>
    <w:rsid w:val="00CD45E0"/>
    <w:rsid w:val="00CE19FF"/>
    <w:rsid w:val="00CF07D0"/>
    <w:rsid w:val="00DC3990"/>
    <w:rsid w:val="00DF72CC"/>
    <w:rsid w:val="00E81CC5"/>
    <w:rsid w:val="00F537A1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E19FF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3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9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19FF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c">
    <w:name w:val="header"/>
    <w:basedOn w:val="a"/>
    <w:link w:val="ad"/>
    <w:unhideWhenUsed/>
    <w:rsid w:val="00CE19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E1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CE19FF"/>
    <w:rPr>
      <w:b/>
      <w:bCs/>
    </w:rPr>
  </w:style>
  <w:style w:type="paragraph" w:styleId="af">
    <w:name w:val="Normal (Web)"/>
    <w:basedOn w:val="a"/>
    <w:uiPriority w:val="99"/>
    <w:semiHidden/>
    <w:unhideWhenUsed/>
    <w:rsid w:val="00CE19FF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9"/>
    <w:uiPriority w:val="59"/>
    <w:rsid w:val="00CE1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E19FF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4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2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7" Type="http://schemas.openxmlformats.org/officeDocument/2006/relationships/hyperlink" Target="consultantplus://offline/ref=34ABCE763F6506F4FE6377B15300A53ADA04D2A60D36D1635FC7322CEEB59A67250C68252996C9B1079C2E06CAw7KE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9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ABCE763F6506F4FE6377B15300A53ADA04D2A60D36D1635FC7322CEEB59A67250C68252996C9B1079C2E06CAw7KEG" TargetMode="External"/><Relationship Id="rId2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3" Type="http://schemas.openxmlformats.org/officeDocument/2006/relationships/hyperlink" Target="consultantplus://offline/ref=34ABCE763F6506F4FE6377B15300A53ADA04D2A60D36D1635FC7322CEEB59A67250C68252996C9B1079C2E06CAw7KEG" TargetMode="External"/><Relationship Id="rId28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6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B05D4A30B37D1635FC7322CEEB59A67250C68252996C9B1079C2E06CAw7KEG" TargetMode="External"/><Relationship Id="rId1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8507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2019-12-18T10:49:00Z</cp:lastPrinted>
  <dcterms:created xsi:type="dcterms:W3CDTF">2020-03-26T12:01:00Z</dcterms:created>
  <dcterms:modified xsi:type="dcterms:W3CDTF">2020-03-26T12:03:00Z</dcterms:modified>
</cp:coreProperties>
</file>